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https://www.autoritedelaconcurrence.fr/fr/decision-de-controle-des-concentrations/relative-la-prise-de-controle-conjoint-de-la-societe-290</w:t>
      </w:r>
    </w:p>
    <w:p>
      <w:r>
        <w:t>Pages translated : 2</w:t>
      </w:r>
    </w:p>
    <w:p/>
    <w:p>
      <w:r>
        <w:rPr>
          <w:b/>
        </w:rPr>
        <w:t>[Pages 1–2]</w:t>
      </w:r>
    </w:p>
    <w:p>
      <w:r>
        <w:t xml:space="preserve">FRENCH REPUBLIC  </w:t>
        <w:br/>
        <w:t xml:space="preserve">Decision No. 25-DCC-248 of October 22, 2025  </w:t>
        <w:br/>
        <w:t xml:space="preserve">regarding the joint control acquisition of the company Roussillon Habitat  </w:t>
        <w:br/>
        <w:t xml:space="preserve">by the company Promologis and the department of Pyrénées-Orientales  </w:t>
        <w:br/>
        <w:t xml:space="preserve">The Competition Authority,  </w:t>
        <w:br/>
        <w:t xml:space="preserve">Having regard to the complete notification file submitted to the mergers department on  </w:t>
        <w:br/>
        <w:t xml:space="preserve">September 30, 2025, concerning the joint control acquisition of the company Roussillon Habitat by the  </w:t>
        <w:br/>
        <w:t xml:space="preserve">company Promologis and the department of Pyrénées-Orientales, formalized by a draft shareholders' agreement  </w:t>
        <w:br/>
        <w:t xml:space="preserve">and the resolutions of the competent governing bodies on December 16, 2024, and May 15, 2025.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company Promologis, alongside  </w:t>
        <w:br/>
        <w:t xml:space="preserve">the department of Pyrénées-Orientales, of the company Roussillon Habitat, active notably in the social housing sector as well as in the sectors of managing commercial premises and real estate assets intended for housing for the elderly and young people, and real estate development.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