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https://www.autoritedelaconcurrence.fr/fr/decision-de-controle-des-concentrations/relative-la-prise-de-controle-conjoint-de-la-societe-293</w:t>
      </w:r>
    </w:p>
    <w:p>
      <w:r>
        <w:t>Pages translated : 2</w:t>
      </w:r>
    </w:p>
    <w:p/>
    <w:p>
      <w:r>
        <w:rPr>
          <w:b/>
        </w:rPr>
        <w:t>[Pages 1–2]</w:t>
      </w:r>
    </w:p>
    <w:p>
      <w:r>
        <w:t xml:space="preserve">FRENCH REPUBLIC  </w:t>
        <w:br/>
        <w:t xml:space="preserve">Decision No. 25-DCC-261 of November 4, 2025  </w:t>
        <w:br/>
        <w:t xml:space="preserve">regarding the joint control acquisition of the company Exincodis by the  </w:t>
        <w:br/>
        <w:t xml:space="preserve">Bourgeat group and Cooperative U  </w:t>
        <w:br/>
        <w:t xml:space="preserve">The Competition Authority,  </w:t>
        <w:br/>
        <w:t xml:space="preserve">Having regard to the complete notification file submitted to the mergers department on October 20, 2025,  </w:t>
        <w:br/>
        <w:t xml:space="preserve">concerning the joint control acquisition of the company Exincodis by the Bourgeat group and  </w:t>
        <w:br/>
        <w:t xml:space="preserve">Cooperative U, formalized by a letter-agreement signed on October 3, 2025;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by the Bourgeat group, via the company Jobourg, and  </w:t>
        <w:br/>
        <w:t xml:space="preserve">Cooperative U, of joint control of the company Exincodis, which operates a food-dominant store under the  </w:t>
        <w:br/>
        <w:t xml:space="preserve">Hyper U brand located in Exincourt (25), with a sales area of 6,760 m², including an attached drive. This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25-283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