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https://www.autoritedelaconcurrence.fr/fr/decision-de-controle-des-concentrations/relative-la-prise-de-controle-conjoint-de-la-societe-297</w:t>
      </w:r>
    </w:p>
    <w:p>
      <w:r>
        <w:t>Pages translated : 2</w:t>
      </w:r>
    </w:p>
    <w:p/>
    <w:p>
      <w:r>
        <w:rPr>
          <w:b/>
        </w:rPr>
        <w:t>[Pages 1–2]</w:t>
      </w:r>
    </w:p>
    <w:p>
      <w:r>
        <w:t>FRENCH REPUBLIC</w:t>
        <w:br/>
        <w:t>Decision No. 25-DCC-284 of November 21, 2025</w:t>
        <w:br/>
        <w:t>regarding the joint control acquisition of the company Calao 8 by the</w:t>
        <w:br/>
        <w:t>companies Matamau and ITM Entreprises</w:t>
        <w:br/>
        <w:t>The Competition Authority,</w:t>
        <w:br/>
        <w:t>Having regard to the complete notification file submitted to the mergers department on October 31, 2025,</w:t>
        <w:br/>
        <w:t>concerning the joint control acquisition of the company Calao 8 by the companies Matamau and</w:t>
        <w:br/>
        <w:t>ITM Entreprises, formalized by a share acquisition promise signed on</w:t>
        <w:br/>
        <w:t>October 23, 2025;</w:t>
        <w:br/>
        <w:t>Having regard to Book IV of the Commercial Code relating to the freedom of prices and competition, and</w:t>
        <w:br/>
        <w:t>notably its Articles L. 430-1 to L. 430-7;</w:t>
        <w:br/>
        <w:t>Adopts the following decision:</w:t>
        <w:br/>
        <w:t>1. The notified operation consists of the acquisition by the company Matamau of almost all the</w:t>
        <w:br/>
        <w:t>shares, with the company ITM Entreprises retaining a preferred share, of the company Calao 8,</w:t>
        <w:br/>
        <w:t>which has the purpose of operating a commercial business primarily focused on food distribution of the supermarket type under the Intermarché brand (formerly Casino), with a sales area of 2,200 m² located in the city of Argentat-sur-Dordogne (19).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25-310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