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https://www.autoritedelaconcurrence.fr/fr/decision-de-controle-des-concentrations/relative-la-prise-de-controle-conjoint-de-la-societe-3</w:t>
      </w:r>
    </w:p>
    <w:p>
      <w:r>
        <w:t>Pages translated : 6</w:t>
      </w:r>
    </w:p>
    <w:p/>
    <w:p>
      <w:r>
        <w:rPr>
          <w:b/>
        </w:rPr>
        <w:t>[Pages 1–3]</w:t>
      </w:r>
    </w:p>
    <w:p>
      <w:r>
        <w:t xml:space="preserve">FRENCH REPUBLIC  </w:t>
        <w:br/>
        <w:t xml:space="preserve">Decision No. 10-DCC-18 of February 17, 2010  </w:t>
        <w:br/>
        <w:t xml:space="preserve">regarding the joint control of the company Nougein SA over  </w:t>
        <w:br/>
        <w:t>certain subsidiaries of the company Retail Leader Price Investissement</w:t>
      </w:r>
    </w:p>
    <w:p>
      <w:r>
        <w:t xml:space="preserve">The Competition Authority,  </w:t>
        <w:br/>
        <w:t xml:space="preserve">Having regard to the notification file submitted in full to the mergers service on January 15, 2010,  </w:t>
        <w:br/>
        <w:t xml:space="preserve">regarding the joint control of the company Nougein SA and the company Retail Leader Price Investissement (hereinafter "RLPI") over the companies Leader Distribution Les Martines, Leader Distribution Ambazac, Leader Distribution Basse Marche, Leader Distribution Centre Ouest, Leader Distribution Bel Air, Leader Distribution Saint Leonard, Leader Distribution Guéret, and Leader Figeac Distribution, formalized by a protocol agreement dated January 7, 2010;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Retail Leader Price Investissement, a subsidiary of the Casino Guichard Perrachon group, has as its main object the acquisition of stakes in companies operating stores under the Leader Price brand. RLPI notably holds 100% of the capital of the companies:  </w:t>
        <w:br/>
        <w:t xml:space="preserve">- Leader Distribution Les Martines which operates the LP Saint Junien store in Saint-Junien (87);  </w:t>
        <w:br/>
        <w:t xml:space="preserve">- Leader Distribution Ambazac which operates the LP Ambazac store in Ambazac (87);  </w:t>
        <w:br/>
        <w:t xml:space="preserve">- Leader Distribution Basse Marche which operates the LP La Souterraine store in La Souterraine (23);  </w:t>
        <w:br/>
        <w:t>- and Leader Distribution Centre Ouest which operates the LP Le Vigen store in Le Vigen (87) and the LP Limoges Beaubreuil store in Limoges (87).</w:t>
      </w:r>
    </w:p>
    <w:p>
      <w:r>
        <w:t xml:space="preserve">2. The exclusive control of the aforementioned companies was authorized by the Competition Authority on December 25, 2009. Furthermore, RLPI holds exclusive control of the operating companies:  </w:t>
        <w:br/>
        <w:t xml:space="preserve">- Leader Distribution Bel Air which operates the LP Limoges Bel Air store in Limoges (87);  </w:t>
        <w:br/>
        <w:t xml:space="preserve">- Leader Distribution Guéret which operates the LP Guéret store in Guéret (23);  </w:t>
        <w:br/>
        <w:t xml:space="preserve">- Leader Distribution Saint Léonard which operates the LP Saint Léonard store in Saint-Léonard-de-Noblat (87);  </w:t>
        <w:br/>
        <w:t>- and Leader Figeac Distribution which operates the LP Figeac store in Figeac (46).</w:t>
      </w:r>
    </w:p>
    <w:p>
      <w:r>
        <w:t>3. The Casino group, the third largest French player in food-dominant retail, manages a network of over 10,000 stores (hypermarkets, supermarkets, convenience stores, discount stores...) under the Casino, Franprix, Spar, Vival, Naturalia, and Leader Price brands. The Casino group also holds 50% of the Monoprix group. Additionally, it is present in the non-food online retail sector with the brand Cdiscount. The total worldwide turnover excluding taxes achieved by the Casino Guichard Perrachon group in 2008, the last closed financial year, amounts to 29 billion euros, of which 19 billion euros in France.</w:t>
      </w:r>
    </w:p>
    <w:p>
      <w:r>
        <w:t xml:space="preserve">4. The company Nougein SA is the parent holding company of the Nougein group. This holding, controlled by the Nougein family, groups together stakes in companies that, for the vast majority, operate stores under the Leader Price brand. On the eve of the operation, Nougein SA notably holds:  </w:t>
        <w:br/>
        <w:t xml:space="preserve">- 74% of the capital of the company Leader Distribution Massif Central which operates the LP Unieux store in Unieux (42), the LP Brives-Charensac store in Brives-Charensac (43), and the LP Mont-Dore store in Le Mont-Dore (63);  </w:t>
        <w:br/>
        <w:t xml:space="preserve">- 74% of the capital of the company Leader Distribution St Céré which operates the LP Saint Céré store in Saint-Laurent-les-Tours (46) and the LP Thiviers store in Thiviers (24);  </w:t>
        <w:br/>
        <w:t xml:space="preserve">- 74% of the capital of the company Leader Dordogne Distribution which operates the LP Bergerac store in Bergerac (24) and the LP Sarlat-la-Canéda store in Sarlat (24);  </w:t>
        <w:br/>
        <w:t xml:space="preserve">- 74% of the capital of the company Malemortoise de Distribution which operates the LP Villefranche store in Villefranche-sur-Saône (69), the LP Bort-les-Orgues store in Bort-les-Orgues (19), and the LP Brive store located in Malemort (19);  </w:t>
        <w:br/>
        <w:t xml:space="preserve">- 49.98% of the capital of the company Leader Distribution Bel Air which operates the LP Limoges Bel Air store in Limoges (87);  </w:t>
        <w:br/>
        <w:t xml:space="preserve">- 49.97% of the capital of the company Leader Distribution Guéret which operates the LP Guéret store in Guéret (23);  </w:t>
        <w:br/>
        <w:t xml:space="preserve">- 49.98% of the capital of the company Leader Distribution Saint Léonard which operates the LP Saint Léonard store in Saint-Léonard-de-Noblat (87);  </w:t>
        <w:br/>
        <w:t>- 49% of the company Leader Figeac Distribution which operates the LP Figeac store in Figeac (46).</w:t>
      </w:r>
    </w:p>
    <w:p>
      <w:r>
        <w:t>The remaining capital of the aforementioned eight operating companies is held by RLPI. The total worldwide turnover excluding taxes achieved by the Nougein group in 2008, the last closed financial year, amounts to 135 million euros, exclusively in France.</w:t>
      </w:r>
    </w:p>
    <w:p>
      <w:r>
        <w:t>* * *</w:t>
      </w:r>
    </w:p>
    <w:p>
      <w:r>
        <w:t xml:space="preserve">5. The notified operation takes place in two stages:  </w:t>
        <w:br/>
        <w:t xml:space="preserve">In the first stage, the companies RLPI and Nougein SA will contribute to the company Leader Centre Gestion (hereinafter "LCG"), created for the purpose of the operation, certain shares they hold in commercial companies operating stores under the Leader Price brand. RLPI will thus contribute 100% of the capital of the companies Leader Distribution Les Martines, Leader Distribution Ambazac, Leader Distribution Basse Marche, Leader Distribution Centre Ouest, 50.02% of the capital of the companies Leader Distribution Bel Air, Leader Distribution Saint Leonard, 50.03% of the capital of the company Leader Distribution Guéret, 51% of the capital of the company Leader Figeac Distribution, and 26% of the capital of the companies Leader Distribution Massif Central, Leader Distribution St Céré, Leader Dordogne Distribution, and Malemortoise de Distribution. The company Nougein SA will contribute to LCG all the shares it holds in the capital of the eight companies mentioned in paragraph 4. It follows from the above that at the end of the notified operation, the company LCG will hold 100% of the capital of the companies Leader Distribution Les Martines, Leader Distribution Ambazac, Leader Distribution Basse Marche, Leader Distribution Centre Ouest, Leader Distribution Bel Air, Leader Distribution Saint Leonard, Leader Distribution Guéret, Leader Figeac Distribution, Leader Distribution Massif Central, Leader Distribution St Céré, Leader Dordogne Distribution, and Malemortoise de Distribution.  </w:t>
        <w:br/>
        <w:t>In the second stage, the capital of the company LCG will be distributed between the Nougein group, at 51%, and RLPI at 49%.</w:t>
      </w:r>
    </w:p>
    <w:p>
      <w:r>
        <w:t>6. The statutes of the company LCG specify that its object consists of the acquisition and operation of commercial enterprises engaged in the distribution of food products under the Leader Price brand or any other brand of the Casino group. Furthermore, any modification of the statutes of the company LCG requires a decision by the partners, gathered in an extraordinary assembly, taken by a majority representing at least 70% of the voting rights. Finally, the parties have concluded an agreement for a duration of 7 years according to which the company Nougein SA, if it wishes to engage in the distribution of food products under a brand other than those belonging to the Casino group, must obtain the prior agreement of RLPI. Consequently, the company RLPI is able to block a potential change of brand for the stores operated by the company LCG.</w:t>
      </w:r>
    </w:p>
    <w:p>
      <w:r>
        <w:t>7. According to the decision-making practice of the Competition Authority, the veto right held by RLPI in the event of a change of brand for the stores operated by LCG characterizes a joint control of the Nougein group and RLPI over the company LCG and its subsidiaries.</w:t>
      </w:r>
    </w:p>
    <w:p>
      <w:r>
        <w:t>8. Furthermore, the statutes of the companies Leader Distribution Massif Central, Leader Distribution St Céré, Leader Dordogne Distribution, and Malemortoise de Distribution, whose capital is held 74% by the Nougein group and 26% by RLPI, specify that their object consists of the distribution of food and non-food products in stores under the Leader Price brand. Moreover, the so-called extraordinary decisions, involving modifications of said statutes, are taken by the partners according to the rule of a three-quarters majority. Consequently, the company RLPI, prior to the notified operation, was in a position to block any changes to the statutes of these companies.</w:t>
      </w:r>
    </w:p>
    <w:p>
      <w:r>
        <w:rPr>
          <w:b/>
        </w:rPr>
        <w:t>[Pages 4–6]</w:t>
      </w:r>
    </w:p>
    <w:p>
      <w:r>
        <w:t xml:space="preserve">measure to block a potential change of brand for the stores operated by the companies Leader Distribution Massif Central, Leader Distribution St Céré, Leader Dordogne Distribution, and Malemortoise de Distribution.  </w:t>
        <w:br/>
        <w:t xml:space="preserve">9. The Nougein group and RLPI were already exercising joint control over Leader Distribution Massif Central, Leader Distribution St Céré, Leader Dordogne Distribution, and Malemortoise de Distribution before the current operation. Thus, the notified operation does not result in any change in the nature of the control exercised over these four companies. However, the envisaged operation results in a transition from exclusive control exercised by RLPI to joint control exercised by the latter and the Nougein group over the companies Leader Distribution Les Martines, Leader Distribution Ambazac, Leader Distribution Basse Marche, Leader Distribution Centre Ouest, Leader Distribution Bel Air, Leader Distribution Saint Leonard, Leader Distribution Guéret, and Leader Figeac Distribution.  </w:t>
        <w:br/>
        <w:t xml:space="preserve">* * *  </w:t>
        <w:br/>
        <w:t xml:space="preserve">10. Insofar as it results in the transition from exclusive control exercised by RLPI to joint control exercised by the latter and the Nougein group over the companies Leader Distribution Les Martines, Leader Distribution Ambazac, Leader Distribution Basse Marche, Leader Distribution Centre Ouest, Leader Distribution Bel Air, Leader Distribution Saint Leonard, Leader Distribution Guéret, and Leader Figeac Distribution, the notified operation constitutes a concentration within the meaning of Article L. 430-1 of the Commercial Code.  </w:t>
        <w:br/>
        <w:t xml:space="preserve">11. Given the turnover of the companies concerned, the operation does not have a community dimension. However, the thresholds mentioned in II of Article L. 430-2 of the Commercial Code are exceeded. The present operation is therefore subject to the provisions of Articles L. 430-3 and following of the Commercial Code relating to economic concentration.  </w:t>
        <w:br/>
        <w:t xml:space="preserve">II. Definition of Relevant Markets  </w:t>
        <w:br/>
        <w:t xml:space="preserve">12. According to the consistent practice of national and community competition authorities, two categories of markets can be delineated in the food-dominant retail sector. These are, on the one hand, the "downstream" markets, of local dimension, which bring together retail companies and consumers for the sale of consumer goods and, on the other hand, the "upstream" markets for supplying retail companies with everyday consumer goods, of national dimension.  </w:t>
        <w:br/>
        <w:t xml:space="preserve">13. Regarding the retail sale of everyday consumer goods, both community and national competition authorities have distinguished six categories of trade using several criteria, including store size, sales techniques, accessibility, the nature of the service provided, and the range of products offered: (i) hypermarkets, (ii) supermarkets, (iii) specialized trade, (iv) small retail trade, (v) maxi discounters, (vi) mail order.  </w:t>
        <w:br/>
        <w:t xml:space="preserve">14. In this case, the operating companies concerned operate a total of 9 discount stores with a sales area between 500 m² and 1,100 m².  </w:t>
        <w:br/>
        <w:t xml:space="preserve">2. GEOGRAPHICAL DELIMITATION OF DOWNSTREAM MARKETS  </w:t>
        <w:br/>
        <w:t xml:space="preserve">15. In its recent decisions regarding operations involving food-dominant hypermarkets or supermarkets, the Competition Authority has recalled that, depending on the size of the stores concerned, the conditions of competition should be assessed over two different areas:  </w:t>
        <w:br/>
        <w:t xml:space="preserve">- a first area where consumer demand meets the supply of hypermarkets that they can access within less than 30 minutes of driving and which are, from their point of view, substitutable for each other;  </w:t>
        <w:br/>
        <w:t xml:space="preserve">- a second area where consumer demand meets the supply of supermarkets and other equivalent forms of trade located within less than 15 minutes of driving time. These latter forms of trade may include, in addition to supermarkets, hypermarkets and discount stores.  </w:t>
        <w:br/>
        <w:t xml:space="preserve">16. Other criteria may nevertheless be taken into account to assess the impact of a concentration on the competitive situation in retail distribution markets, which may lead to refining, in the specific case, the usual delimitations presented above.  </w:t>
        <w:br/>
        <w:t xml:space="preserve">17. In this case, the relevant market is the market comprising hypermarkets, supermarkets, and discount stores within a 15-minute driving radius around each of the nine stores concerned by the operation.  </w:t>
        <w:br/>
        <w:t xml:space="preserve">B. UPSTREAM SUPPLY MARKETS  </w:t>
        <w:br/>
        <w:t xml:space="preserve">18. Regarding supply markets, the European Commission has recognized the existence of markets of national dimension by major product groups, a delimitation followed by national authorities.  </w:t>
        <w:br/>
        <w:t xml:space="preserve">19. There is no need to challenge this delimitation in the context of the present operation.  </w:t>
        <w:br/>
        <w:t xml:space="preserve">III. Competitive Analysis  </w:t>
        <w:br/>
        <w:t xml:space="preserve">20. The joint control of eight Leader Price branded stores by the Nougein group does not result in any overlap of activities in the downstream food-dominant retail market as this group was not present in any of the eight relevant catchment areas prior to the operation. The operation is therefore not likely to harm competition in this market.  </w:t>
        <w:br/>
        <w:t xml:space="preserve">21. As for the upstream supply markets, the operation, limited to 9 stores, is not likely to pose risks of harm to competition, across all products as well as by major product groups. Indeed, the stores concerned will remain affiliated, following the joint control, to the purchasing center Distribution Leader Price, a subsidiary of the Casino Group responsible for the Leader Price brand.  </w:t>
        <w:br/>
        <w:t xml:space="preserve">DECIDES  </w:t>
        <w:br/>
        <w:t xml:space="preserve">Sole Article: The operation notified under number 10-0005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