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https://www.autoritedelaconcurrence.fr/fr/decision-de-controle-des-concentrations/relative-la-prise-de-controle-conjoint-de-la-societe-31</w:t>
      </w:r>
    </w:p>
    <w:p>
      <w:r>
        <w:t>Pages translated : 2</w:t>
      </w:r>
    </w:p>
    <w:p/>
    <w:p>
      <w:r>
        <w:rPr>
          <w:b/>
        </w:rPr>
        <w:t>[Pages 1–2]</w:t>
      </w:r>
    </w:p>
    <w:p>
      <w:r>
        <w:t xml:space="preserve">FRENCH REPUBLIC  </w:t>
        <w:br/>
        <w:t xml:space="preserve">Decision No. 12-DCC-143 of October 4, 2012  </w:t>
        <w:br/>
        <w:t xml:space="preserve">regarding the joint control acquisition of the company Domidep by the  </w:t>
        <w:br/>
        <w:t xml:space="preserve">company UI Gestion and the company DP Expansion  </w:t>
        <w:br/>
        <w:t xml:space="preserve">The Competition Authority,  </w:t>
        <w:br/>
        <w:t xml:space="preserve">Having regard to the complete notification file submitted to the mergers department on August 30, 2012,  </w:t>
        <w:br/>
        <w:t xml:space="preserve">concerning the joint control acquisition of the company Domidep by the company UI Gestion and DP  </w:t>
        <w:br/>
        <w:t xml:space="preserve">Expansion, formalized by a memorandum of understanding dated August 29, 2012;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company Domidep, active in the sector of long-term accommodation for the elderly, is prior to the operation entirely owned by the company DP Expansion, which has only this activity. The notified operation consists of the joint control acquisition by the company UI Gestion, a portfolio management company, of Domidep alongside DP Expansion. It constitutes a concentration within the meaning of Article L. 430-1 of the Commercial Code. Given the turnover achieved by the concerned companies, the operation does not have a community dimension. On the other hand,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12-146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