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https://www.autoritedelaconcurrence.fr/fr/decision-de-controle-des-concentrations/relative-la-prise-de-controle-conjoint-de-la-societe-34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12-DCC-173 of December 4, 2012  </w:t>
        <w:br/>
        <w:t xml:space="preserve">regarding the joint control acquisition of the company Forocéan  </w:t>
        <w:br/>
        <w:t xml:space="preserve">by the companies Junesco and ITM Entreprises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9, 2012, concerning the joint control acquisition of the company Forocéan by the companies  </w:t>
        <w:br/>
        <w:t xml:space="preserve">ITM Entreprises and Junesco, materialized by a synallagmatic promise of share transfer, subject to conditions precedent, dated October 24,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Forocéan, which  </w:t>
        <w:br/>
        <w:t xml:space="preserve">operates a retail business predominantly in food under the brand Intermarché with a surface area of 2,400 m² in La Teste de Buch (33), by the company ITM Entreprises and the company Junesco, which belongs to the Queyroy consortium. It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12-185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