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https://www.autoritedelaconcurrence.fr/fr/decision-de-controle-des-concentrations/relative-la-prise-de-controle-conjoint-de-la-societe-41</w:t>
      </w:r>
    </w:p>
    <w:p>
      <w:r>
        <w:t>Pages translated : 5</w:t>
      </w:r>
    </w:p>
    <w:p/>
    <w:p>
      <w:r>
        <w:rPr>
          <w:b/>
        </w:rPr>
        <w:t>[Pages 1–3]</w:t>
      </w:r>
    </w:p>
    <w:p>
      <w:r>
        <w:t>FRENCH REPUBLIC</w:t>
        <w:br/>
        <w:t>Decision No. 13-DCC-117 of August 29, 2013</w:t>
        <w:br/>
        <w:t>regarding the joint control of the company Montebourg Distribution by the [X] group and ITM Entreprises</w:t>
        <w:br/>
        <w:t>The Competition Authority,</w:t>
        <w:br/>
        <w:t>Having regard to the notification file submitted in full to the merger service on August 1, 2013, concerning the joint control of the company Montebourg Distribution by the [X] group and the company ITM Entreprises, formalized by a bilateral promise of sale signed on July 30, 2013;</w:t>
        <w:br/>
        <w:t>Having regard to Book IV of the Commercial Code relating to price and competition freedom, and in particular its Articles L. 430-1 to L. 430-7;</w:t>
        <w:br/>
        <w:t>Having regard to the supplementary elements transmitted by the parties during the investigation;</w:t>
        <w:br/>
        <w:t>Adopts the following decision:</w:t>
        <w:br/>
        <w:t>I. The concerned companies and the operation</w:t>
        <w:br/>
        <w:t>1. The company ITM Entreprises (hereinafter "ITM"), 100% controlled by the civil company of Mousquetaires, itself owned by 1,403 individuals known as "associated members," leads and animates the network of independent merchants known as the "Groupement des Mousquetaires." As a franchisor, ITM Entreprises' main activity is the management of a network of retail outlets, both food and non-food, operated by independent merchants under the following brands: Intermarché, Ecomarché, Netto, Restaumarché, Poivre Rouge, Bricomarché, and Roady. This management is carried out notably through the signing and monitoring of brand contracts with the companies operating these outlets. ITM Entreprises also provides its franchisees with various services for prospecting, consulting, training, etc. Finally, it offers franchisees the opportunity to benefit from advantageous supply conditions from its national and regional subsidiaries, as well as from external suppliers referenced outside the "Groupement des Mousquetaires."</w:t>
        <w:br/>
        <w:t>2. The [X] group controls several companies that operate food-dominated retail outlets: the company Cafico which operates a retail outlet under the Intermarché brand located in Quettehou (50), the company Kettou which operates a retail outlet under the Netto brand located in Quettehou (50), the company Cobeval which operates a retail outlet under the Intermarché brand located in Valognes (50), the company Davial which operates a retail outlet under the Intermarché brand located in Carentan (50), and the company Somatur which operates a retail outlet under the Intermarché brand located in Montebourg (50).</w:t>
        <w:br/>
        <w:t>3. The company Montebourg Distribution SAS is a French public limited company that operates a predominantly food retail business with an area of 1,000 m² under the System U brand located in Montebourg (50). It is currently controlled by the company Le Marché, itself owned by the [Y] group.</w:t>
        <w:br/>
        <w:t>4. The notified operation consists of the acquisition by ITM Entreprises and the [X] group of joint control of the company Montebourg Distribution. By a bilateral promise of sale signed on July 30, 2013, the [Y] group committed to sell its shares to the company L’Immobilière européenne des mousquetaires. A draft shareholders' agreement, certified by a lawyer's deed dated July 31, 2013, further provides that the company ITM Alimentaire Ouest will replace the company L’Immobilière européenne des mousquetaires and will simultaneously resell […]% of the share capital to the [X] group. Following the operation, the company Montebourg Distribution will be owned […]% by the [X] group, ITM Alimentaire Ouest retaining […]% of the capital and ITM Entreprises holding a preferred share granting it joint control. Indeed, the articles of association of the company Montebourg Distribution will grant ITM Entreprises, for a period of 15 years from the acquisition of shares by the majority partner, the right to oppose any change of brand (Articles 19.1.1 and 18.1.2 of the articles of association). ITM Entreprises will also be able to block any transfer of shares and compel the partners holding ordinary shares to sell their shares in the event of a change in their control or as soon as they operate a similar business under a competing brand (Article 11.1 of the articles of association). After 15 years, if ITM Entreprises no longer has the ability to block any change of brand or oppose any transfer of shares, it retains a right of first refusal on any sale of securities for an additional 5 years (Article 11.2 of the articles of association). As it results in the joint control of the company Montebourg Distribution by ITM Entreprises and the [X] group, the notified operation constitutes a concentration within the meaning of Article L. 430-1 of the Commercial Code.</w:t>
        <w:br/>
        <w:t>5. The concerned companies operate several retail stores and together achieve a total global turnover of more than 75 million euros (ITM: […] euros of global turnover for the 2011 fiscal year; [X] group: […] euros of cumulative turnover for the 2012 fiscal year; Montebourg Distribution: […] euros of turnover for the same fiscal year). The concerned companies achieve in France in the retail sector a turnover exceeding 15 million euros (ITM: […] euros in France for the 2011 fiscal year; the [X] group and the target company achieving all of their turnover in France). Given these turnover figures, the operation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II. Delimitation of Relevant Markets</w:t>
        <w:br/>
        <w:t>6. According to the consistent practice of national and community competition authorities, two categories of markets can be delineated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w:t>
        <w:br/>
        <w:t>A. DOWNSTREAM DISTRIBUTION MARKETS</w:t>
        <w:br/>
        <w:t>1. SERVICE MARKETS</w:t>
        <w:br/>
        <w:t>7. Concerning the retail sale of everyday consumer goods, competition authorities, both community and national, have distinguished six categories of commerce using several criteria, including store size, sales techniques, accessibility, the nature of the service provided, and the range of products offered: (i) hypermarkets, (ii) supermarkets, (iii) specialized commerce, (iv) small retail commerce, (v) maxi discounters, (vi) mail order sales.</w:t>
        <w:br/>
        <w:t>8. Supermarkets are usually defined as food-dominated stores with a legal sales area of less than 2,500 m² and more than 400 m².</w:t>
        <w:br/>
        <w:t>9. In this case, the company Montebourg Distribution operates a food-dominated retail outlet with an area of 1,000 m². It therefore falls into the category of supermarkets.</w:t>
        <w:br/>
        <w:t>2. GEOGRAPHICAL DELIMITATION</w:t>
        <w:br/>
        <w:t>10. In its recent decisions regarding operations involving hypermarkets or supermarkets, the Competition Authority has recalled that depending on the size of the stores concerned, the conditions of competition should be assessed in two different areas:</w:t>
        <w:br/>
        <w:t>- a first market where the demand from consumers in an area meets the supply of hypermarkets that they can access within less than 30 minutes of driving and which are, from their point of view, substitutable for each other;</w:t>
        <w:br/>
        <w:t>- a second market where the demand from consumers meets the supply of supermarkets and equivalent forms of commerce located within less than 15 minutes of driving time. These latter forms of commerce may include, in addition to supermarkets, hypermarkets located near consumers and discount stores.</w:t>
        <w:br/>
        <w:t>11. Other criteria may nevertheless be taken into account to assess the impact of a concentration on the competitive situation in retail distribution markets, which may lead to refining, in the specific case, the usual delimitations presented above.</w:t>
        <w:br/>
        <w:t>12. In this case, the store concerned falling into the category of supermarkets, the competitive analysis will be conducted solely on the market including supermarkets, hypermarkets and</w:t>
      </w:r>
    </w:p>
    <w:p>
      <w:r>
        <w:rPr>
          <w:b/>
        </w:rPr>
        <w:t>[Pages 4–5]</w:t>
      </w:r>
    </w:p>
    <w:p>
      <w:r>
        <w:t>local shops and discount stores located within a 15-minute radius around Montebourg (50).</w:t>
      </w:r>
    </w:p>
    <w:p>
      <w:r>
        <w:t>B. UPSTREAM SUPPLY MARKETS</w:t>
      </w:r>
    </w:p>
    <w:p>
      <w:r>
        <w:t>13. Regarding supply markets, the European Commission has identified the existence of national markets by major product groups, a delineation followed by national authorities.</w:t>
      </w:r>
    </w:p>
    <w:p>
      <w:r>
        <w:t>14. There is no reason to challenge this delineation in the context of the present operation.</w:t>
      </w:r>
    </w:p>
    <w:p>
      <w:r>
        <w:t>III. Competitive Analysis</w:t>
      </w:r>
    </w:p>
    <w:p>
      <w:r>
        <w:t>A. DOWNSTREAM MARKET OF FOOD-DOMINATED DISTRIBUTION</w:t>
      </w:r>
    </w:p>
    <w:p>
      <w:r>
        <w:t>15. In the market comprising supermarkets and equivalent forms of commerce located within a 15-minute driving area around Montebourg, the store under the Intermarché brand will represent [5-10]% of the sales area. The [X] group operates another supermarket in this area, operated under the Intermarché brand, which represents [20-30]% of the sales area. ITM's market share following the operation will therefore rise to [30-40]%. ITM's competitors in this area are System U, which will hold a market share of [20-30]%, the Carrefour Group ([10-20]%), and Lidl ([5-10]%).</w:t>
      </w:r>
    </w:p>
    <w:p>
      <w:r>
        <w:t>16. Consequently, the operation is not likely to harm competition in the relevant market.</w:t>
      </w:r>
    </w:p>
    <w:p>
      <w:r>
        <w:t>B. UPSTREAM SUPPLY MARKET</w:t>
      </w:r>
    </w:p>
    <w:p>
      <w:r>
        <w:t>17. Regarding upstream supply markets, it should be noted that the operation is limited to a store that will only represent a marginal part of the revenue generated by the ITM group in France. The acquisition is therefore not likely to significantly strengthen the purchasing power of the ITM group, across all products as well as by major product groups.</w:t>
      </w:r>
    </w:p>
    <w:p>
      <w:r>
        <w:t>18. Consequently, the operation is not likely to harm competition in the upstream distribution market.</w:t>
      </w:r>
    </w:p>
    <w:p>
      <w:r>
        <w:t>DECIDES</w:t>
      </w:r>
    </w:p>
    <w:p>
      <w:r>
        <w:t>Sole Article: The notified operation under number 13-130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