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https://www.autoritedelaconcurrence.fr/fr/decision-de-controle-des-concentrations/relative-la-prise-de-controle-conjoint-de-la-societe-43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13-DCC-153 of October 28, 2013  </w:t>
        <w:br/>
        <w:t xml:space="preserve">regarding the joint control acquisition of the company Gremaro by the  </w:t>
        <w:br/>
        <w:t xml:space="preserve">companies ITM Entreprises and Semarjan  </w:t>
        <w:br/>
        <w:t xml:space="preserve">The Competition Authority,  </w:t>
        <w:br/>
        <w:t xml:space="preserve">Having regard to the complete notification file submitted to the mergers department on October 2, 2013,  </w:t>
        <w:br/>
        <w:t xml:space="preserve">concerning the joint control acquisition of the company Grenamo by the companies ITM Entreprises and  </w:t>
        <w:br/>
        <w:t xml:space="preserve">Semarjan, formalized by a share transfer agreement dated September 20,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Gremaro, operating  </w:t>
        <w:br/>
        <w:t xml:space="preserve">a predominantly food distribution business, under the Intermarché brand,  </w:t>
        <w:br/>
        <w:t xml:space="preserve">with a surface area of 1,400 m2, located in the city of Emerainville (77) by the companies ITM  </w:t>
        <w:br/>
        <w:t xml:space="preserve">Entreprises and Semarjan, the latter already operating a point of sale under the  </w:t>
        <w:br/>
        <w:t xml:space="preserve">Intermarché brand in the city of Croissy Beaubourg (77). This operation constitutes a concentration  </w:t>
        <w:br/>
        <w:t xml:space="preserve">operation within the meaning of Article L. 430-1 of the Commercial Code. Given the turnover  </w:t>
        <w:br/>
        <w:t xml:space="preserve">achieved by the companies concerned, the operation does not have a community dimension. On the other hand,  </w:t>
        <w:br/>
        <w:t xml:space="preserve">the retail control thresholds mentioned in point II of Article L. 430-2 of the Commercial Code are exceeded.  </w:t>
        <w:br/>
        <w:t xml:space="preserve">This operation is therefore subject to the provisions of Articles L. 430-3 and following of the Commercial Code  </w:t>
        <w:br/>
        <w:t xml:space="preserve">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13-174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