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https://www.autoritedelaconcurrence.fr/fr/decision-de-controle-des-concentrations/relative-la-prise-de-controle-conjoint-de-la-societe-44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13-DCC-16 of February 11, 2013  </w:t>
        <w:br/>
        <w:t xml:space="preserve">regarding the joint control acquisition of the company Sojidis  </w:t>
        <w:br/>
        <w:t xml:space="preserve">by the companies Gemma and Profidis (Carrefour Group)  </w:t>
        <w:br/>
        <w:t xml:space="preserve">The Competition Authority,  </w:t>
        <w:br/>
        <w:t xml:space="preserve">Having regard to the complete notification file submitted to the mergers department on January 17, 2013,  </w:t>
        <w:br/>
        <w:t xml:space="preserve">concerning the joint control acquisition of the company Sojidis* by the companies Gemma and Profidis  </w:t>
        <w:br/>
        <w:t xml:space="preserve">(Carrefour Group), formalized by a memorandum of understanding dated October 18, 2012;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Sojidis, which operates  </w:t>
        <w:br/>
        <w:t xml:space="preserve">a retail business primarily focused on food under the Carrefour City brand, with a surface area of 511 m² in the 16th arrondissement of Paris, by the company Gemma, which is also active in food retailing, alongside the company Profidis, a subsidiary of the Carrefour Group. It constitutes a concentration operation within the meaning of Article L. 430-1 of the Commercial Code. Given the turnover achieved by the companies involved, the operation does not have a community dimension. However,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 xml:space="preserve">2. In light of the elements of the file, the operation is not likely to harm competition in the relevant markets.  </w:t>
        <w:br/>
        <w:t>* Correction of a material error.</w:t>
      </w:r>
    </w:p>
    <w:p>
      <w:r>
        <w:t xml:space="preserve">DECIDES  </w:t>
        <w:br/>
        <w:t xml:space="preserve">Sole Article: The operation notified under number 13-009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