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https://www.autoritedelaconcurrence.fr/fr/decision-de-controle-des-concentrations/relative-la-prise-de-controle-conjoint-de-la-societe-49</w:t>
      </w:r>
    </w:p>
    <w:p>
      <w:r>
        <w:t>Pages translated : 2</w:t>
      </w:r>
    </w:p>
    <w:p/>
    <w:p>
      <w:r>
        <w:rPr>
          <w:b/>
        </w:rPr>
        <w:t>[Pages 1–2]</w:t>
      </w:r>
    </w:p>
    <w:p>
      <w:r>
        <w:t>FRENCH REPUBLIC</w:t>
        <w:br/>
        <w:t>Decision No. 13-DCC-196 of December 18, 2013</w:t>
        <w:br/>
        <w:t>regarding the joint control acquisition of the company Cyrellis and the</w:t>
        <w:br/>
        <w:t>company Resud by ITM Entreprises and the company Epona</w:t>
        <w:br/>
        <w:t>The Competition Authority,</w:t>
        <w:br/>
        <w:t>Having regard to the complete notification file sent to the mergers department on November 27,</w:t>
        <w:br/>
        <w:t>2013, concerning the joint control acquisition of the companies Cyrellis and Resud by ITM Entreprises</w:t>
        <w:br/>
        <w:t>and the company Epona, formalized by two agreements dated November 29, 2013;</w:t>
        <w:br/>
        <w:t>Having regard to Book IV of the Commercial Code relating to the freedom of prices and competition, and</w:t>
        <w:br/>
        <w:t>notably its Articles L. 430-1 to L. 430-7;</w:t>
        <w:br/>
        <w:t>Adopts the following decision:</w:t>
        <w:br/>
        <w:t>1. The company Epona operates two retail outlets under the Intermarché brand in Meurthe-et-</w:t>
        <w:br/>
        <w:t>Moselle (54). The notified operation consists of the joint control acquisition of the companies</w:t>
        <w:br/>
        <w:t>Cyrellis and Resud, operating two retail outlets primarily focused on food under the Intermarché and Netto brands located in the city of Commercy (55), by ITM Entreprises and the company Epona. It constitutes a concentration operation within the meaning of Article L. 430-1 of the Commercial Code. Given the turnover achieved by the companies concerned, the operation does not have a community dimension. On the other hand,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13-228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