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https://www.autoritedelaconcurrence.fr/fr/decision-de-controle-des-concentrations/relative-la-prise-de-controle-conjoint-de-la-societe-65</w:t>
      </w:r>
    </w:p>
    <w:p>
      <w:r>
        <w:t>Pages translated : 5</w:t>
      </w:r>
    </w:p>
    <w:p/>
    <w:p>
      <w:r>
        <w:rPr>
          <w:b/>
        </w:rPr>
        <w:t>[Pages 1–3]</w:t>
      </w:r>
    </w:p>
    <w:p>
      <w:r>
        <w:t>FRENCH REPUBLIC</w:t>
        <w:br/>
        <w:t>Decision No. 14-DCC-188 of December 19, 2014</w:t>
        <w:br/>
        <w:t>regarding the joint control of the company Jardins d’Arcadie</w:t>
        <w:br/>
        <w:t>Exploitation by the company Bouygues Immobilier alongside the company</w:t>
        <w:br/>
        <w:t>Acapace SAS</w:t>
        <w:br/>
        <w:t>The Competition Authority,</w:t>
        <w:br/>
        <w:t>Having regard to the notification file submitted in full to the concentrations service on</w:t>
        <w:br/>
        <w:t>November 14, 2014, concerning the joint control of the company Jardin d’Arcadie</w:t>
        <w:br/>
        <w:t>Exploitation by the companies Acapace and Bouygues Immobilier, formalized by a share</w:t>
        <w:br/>
        <w:t>transfer and acquisition agreement dated October 22, 2014;</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Bouygues Immobilier is a public limited company, a subsidiary of the Bouygues group, whose activities</w:t>
        <w:br/>
        <w:t>are organized around two poles: construction (Bouygues Construction, Bouygues</w:t>
        <w:br/>
        <w:t>Immobilier, Colas) and telecom-media (TF1 and Bouygues Telecom). Bouygues Immobilier</w:t>
        <w:br/>
        <w:t>develops housing projects, office buildings, commercial properties, and</w:t>
        <w:br/>
        <w:t>sustainable neighborhood developments in France, Europe, and worldwide.</w:t>
        <w:br/>
        <w:t>2. Acapace SAS (hereinafter "Acapace") is a simplified joint-stock company specialized in</w:t>
        <w:br/>
        <w:t>development, construction, and real estate management. It is primarily active, in</w:t>
        <w:br/>
        <w:t>France, in three sectors: that of service residences for autonomous or semi-autonomous elderly persons, that of real estate, through the support and development of real estate investments alongside managers and industrialists, and that of camping. Acapace notably holds Les Jardins d’Arcadie Exploitation (hereinafter "JAE"), which</w:t>
        <w:br/>
        <w:t>controls all the senior service residences operated by the group.</w:t>
      </w:r>
    </w:p>
    <w:p>
      <w:r>
        <w:t>3. Under the terms of the share transfer and acquisition agreement dated October 22, 2014,</w:t>
        <w:br/>
        <w:t>Bouygues Immobilier will acquire 40% of the capital of JAE. The remaining 60% will be held by</w:t>
        <w:br/>
        <w:t>Dom’Hestia, a subsidiary 78% owned by Acapace1. According to the shareholders' agreement concluded on October 22,</w:t>
        <w:br/>
        <w:t>2014, the unanimity of the shareholders is required for the adoption of strategic decisions such as</w:t>
        <w:br/>
        <w:t>those relating to the appointment and dismissal of the President, the approval of the annual accounts and the allocation of the company's results, as well as the conclusion, modification, or termination of significant contracts2. Bouygues Immobilier will therefore have a decisive influence on JAE, alongside Acapace.</w:t>
        <w:br/>
        <w:t>4. As it results in the joint control of JAE by Acapace and Bouygues</w:t>
        <w:br/>
        <w:t>Immobilier, the notified operation constitutes a concentration within the meaning of Article L. 430-1 of the</w:t>
        <w:br/>
        <w:t>Commercial Code.</w:t>
        <w:br/>
        <w:t>5. The concerned companies together achieve a total turnover excluding tax on a global scale of more than 150 million euros (Bouygues: 33.34 billion euros for the fiscal year ending December 31, 2013; Acapace: […] euros for the same fiscal year). Each of these</w:t>
        <w:br/>
        <w:t>companies has achieved in France a turnover exceeding 50 million euros (Bouygues: 22.37 million euros for the fiscal year ending December 31, 2013; Acapace: […] euros for the same fiscal year). Given these turnover figures, the operation does not fall under the jurisdiction of the European Union. On the other hand, the control thresholds mentioned in I of</w:t>
        <w:br/>
        <w:t>Article L. 430-2 of the Commercial Code are exceeded. This operation is therefore subject to the</w:t>
        <w:br/>
        <w:t>provisions of Articles L. 430-3 and following of the Commercial Code relating to economic concentration.</w:t>
        <w:br/>
        <w:t>II. Delimitation of the relevant markets</w:t>
        <w:br/>
        <w:t>6. The sectors concerned by the operation are those of accommodation and care activities for</w:t>
        <w:br/>
        <w:t>elderly persons, in which JAE is present, and real estate development, in which</w:t>
        <w:br/>
        <w:t>Bouygues Immobilier and Acapace are present.</w:t>
        <w:br/>
        <w:t>1 The remaining 22% is held by investment funds that hold no veto rights.</w:t>
        <w:br/>
        <w:t>2 They refer to (i) commercial or civil lease contracts (if applicable tacitly renewed) or availability agreements</w:t>
        <w:br/>
        <w:t>concluded by JAE for the residences both with subsidiaries and third parties as well as all other leases concluded by</w:t>
        <w:br/>
        <w:t>the Companies, (ii) agreements for the provision of parts referred to as "resident accommodation" or "common services"</w:t>
        <w:br/>
        <w:t>of a residence concluded between JAE, as the beneficiary of the provision, and the co-ownership of each concerned residence</w:t>
        <w:br/>
        <w:t>or the owner of said premises, (iii) service contracts concluded by either of the</w:t>
        <w:br/>
        <w:t>companies with the co-owners or owners of the Residences, (iv) licensing contracts for the "Jardins</w:t>
        <w:br/>
        <w:t>d’Arcadie" brand concluded by JAE, (v) service contracts concluded between JAE and the companies Jardins d’Arcadie</w:t>
        <w:br/>
        <w:t>(JAS) and Jardins d’Arcadie Résidences (JAR), concerning the management and operation of residences, (vi) service contracts concluded between JAE and any other company that would operate a residence under the "Jardin</w:t>
        <w:br/>
        <w:t>d’Arcadie" brand and (vi) contracts to which one of the Companies is a party generating, for the benefit or at the expense of one of the</w:t>
        <w:br/>
        <w:t>companies, an annual billing amount excluding tax exceeding 100,000 euros or containing obligations on the part of</w:t>
        <w:br/>
        <w:t>one of the Companies for a duration exceeding 18 months.</w:t>
        <w:br/>
        <w:t>2</w:t>
      </w:r>
    </w:p>
    <w:p>
      <w:r>
        <w:t>A. THE LONG-TERM ACCOMMODATION MARKET FOR ELDERLY PERSONS</w:t>
        <w:br/>
        <w:t>7. In the sector of accommodation and care activities for elderly persons, decision-making practice3 distinguishes two relevant markets: that of long-term accommodation for elderly persons and that of follow-up care and rehabilitation centers. In this case, JAE operates only in the market of long-term accommodation for elderly persons.</w:t>
        <w:br/>
        <w:t>8. This market includes (i) retirement homes or EHPAD, (ii) sheltered housing or service residences which are groups of permanent autonomous housing, in rooms or apartments, offering collective facilities and services whose use is optional, with elderly persons being owners or tenants of their housing, and (iii) long-term care units (hereinafter "USLD") which are medicalized structures intended for the permanent care of very dependent persons.</w:t>
        <w:br/>
        <w:t>9. Decision-making practice4 has determined that it is not relevant to sub-segment this market based on the legal status of the establishment or according to the financial contribution required from the elderly person. On the other hand, the question of a distinct market for USLDs has been considered, insofar as these care units do not only address elderly persons and are intended for persons requiring medical follow-up. However, the question of the exact delimitation of the markets can be left open as long as the conclusions of the competitive analysis are not affected, JAE operating only service residences for autonomous and semi-autonomous elderly persons.</w:t>
        <w:br/>
        <w:t>10. Regarding the geographical delimitation, decision-making practice5 has retained for the entire territory outside the Paris region, the existence of markets of departmental dimension, the criterion for choosing the establishment being its proximity to the home of the elderly person or the family reference. As for the Paris region, consideration of the entire region has been envisaged. However, this question can be left open as long as the conclusions of the competitive analysis would remain unchanged regardless of the delimitation retained.</w:t>
        <w:br/>
        <w:t>B. THE REAL ESTATE DEVELOPMENT MARKET</w:t>
        <w:br/>
        <w:t>11. The competition authorities have considered, while leaving the question open, different</w:t>
        <w:br/>
        <w:t>segmentations in the real estate services sector6 (i) the recipients of the services (individuals or businesses), (ii) the pricing method (free residential real estate and social or intermediate housing supported7), (iii) the type of activity carried out in the premises</w:t>
        <w:br/>
        <w:t>3 See in particular the decisions of the Competition Authority No. 10-DCC-132 of October 11, 2010, regarding the creation of</w:t>
        <w:br/>
        <w:t>two joint ventures by Domus Vi and GDP Vendôme, No. 10-DCC-179 of December 13, 2010, regarding the exclusive control of the Mediter and Mieux-Vivre group by Orpéa, and No. 14-DCC-22 of February 21, 2014, regarding the merger-absorption of Médica by Korian..</w:t>
        <w:br/>
        <w:t>4 See the aforementioned decisions.</w:t>
        <w:br/>
        <w:t>5 See the aforementioned decisions.</w:t>
        <w:br/>
        <w:t>6 See in particular the decisions of the Competition Authority No. 09-DCC-16 of June 22, 2009, regarding the merger between the</w:t>
        <w:br/>
        <w:t>Caisse d’Épargne and Banque Populaire groups and No. 14-DCC-59 of April 24, 2014, regarding the joint control of the Histoire &amp; Patrimoine group by Altarea alongside Majhip, as well as the decision C2008-79 / Letter from the Minister of Economy, Industry and Employment of August 22, 2008, to the advisors of the companies CDC and Eurosic, regarding a concentration in the real estate sector, BOCCRF No. 8 bis of October 23, 2008. See also the decisions of the European Commission COMP/M.2110 Deutsche Bank / SEI / JV of September 25, 2000, and IV/M.2825 Fortis AG SA / Bernheim-Comofi SA of July 9, 2002.</w:t>
        <w:br/>
        <w:t>7 See the letter from the Minister of Economy, Finance and Industry C2002-112 of November 8, 2002, to the advisors of the</w:t>
        <w:br/>
        <w:t>company Gecina regarding a concentration in the real estate assets sector.</w:t>
      </w:r>
    </w:p>
    <w:p>
      <w:r>
        <w:rPr>
          <w:b/>
        </w:rPr>
        <w:t>[Pages 4–5]</w:t>
      </w:r>
    </w:p>
    <w:p>
      <w:r>
        <w:t xml:space="preserve">(bureaus, commercial premises, and other activity premises8) and (iv) the nature of the services or goods offered9.  </w:t>
        <w:br/>
        <w:t xml:space="preserve">12. For this last segmentation axis, the following services have been identified: (i) real estate development, which includes construction and sale activities of real estate properties; (ii) real estate asset management for own account; (iii) real estate asset management for third parties (institutional investors, mainly banks and insurance companies, which covers real estate portfolio advisory and management (arbitrage and asset valuation), structuring real estate investment operations, and managing real estate assets and specialized investment vehicles (notably real estate civil companies); (iv) property management, which encompasses the activities of managing buildings on behalf of owners and can be segmented between rental management and condominium management; (v) real estate appraisal; (vi) real estate consulting; and (vii) intermediation in real estate transactions, for which intermediation in purchase/sale operations is distinguished from intermediation in rental operations10. In this case, Bouygues Immobilier and Acapace are simultaneously active only in the market for residential real estate development.  </w:t>
        <w:br/>
        <w:t xml:space="preserve">13. Regarding the geographical delimitation, the competition authorities11 have considered, while leaving the question open, that the market for real estate development may be of local or national dimension. The local dimension could be justified notably by the differences existing between regions or between major urban areas in terms of prices and demand in real estate.  </w:t>
        <w:br/>
        <w:t xml:space="preserve">14. There is no need to challenge these delimitations in the context of the present operation.  </w:t>
        <w:br/>
        <w:t xml:space="preserve">III. Competitive Analysis  </w:t>
        <w:br/>
        <w:t xml:space="preserve">15. The joint control of Bouygues Immobilier over JAE alongside Acapace does not result in any overlap of activity in the long-term accommodation market for elderly persons, as only JAE is present in this market.  </w:t>
        <w:br/>
        <w:t xml:space="preserve">16. However, it is necessary to examine whether the operation is likely to encourage Bouygues Immobilier and Acapace to coordinate their behavior in the markets where they are simultaneously present. Such coordination may be more evident if the parent companies and the joint subsidiary are present in the same markets. It cannot be excluded a priori when the parent companies are present in a market distinct from that of their joint subsidiary, but located upstream or downstream of that market or in a closely related neighboring market.  </w:t>
        <w:br/>
        <w:t xml:space="preserve">8 See the decision of the Competition Authority No. 11-DCC-178 of December 13, 2011, cited above; the letters from the Minister of Economy C 2007-85 of July 16, 2007, to the advisors of the company Compagnie Altarea Habitation, regarding a concentration in the residential real estate development sector, and C 2006-151 of January 10, 2007, to the board of the Société Nationale Immobilière group, regarding a concentration in the sector of development and management of real estate portfolios primarily residential in nature; the decision of the European Commission COMP/M.3370 of March 9, 2004, BNP Paribas / Ari.  </w:t>
        <w:br/>
        <w:t xml:space="preserve">9 See the decisions of the Competition Authority No. 11-DCC-178 of December 13, 2011, and No. 10-DCC-112 of September 17, 2010, cited above, and the letter from the Minister of Economy C2007-52 of May 22, 2007, to the advisors of the company Unibail, regarding a concentration in the real estate services sector.  </w:t>
        <w:br/>
        <w:t xml:space="preserve">10 See the letter from the Minister of Economy, Finance and Industry C2005-126 cited above.  </w:t>
        <w:br/>
        <w:t xml:space="preserve">11 See in particular the decision of the European Commission COMP/M.3370, BNP Paribas/Ari of March 9, 200 and the decision of the Competition Authority No. 14-DCC-58 of April 23, 2014.  </w:t>
        <w:br/>
        <w:t xml:space="preserve">17. In this case, Bouygues Immobilier and Acapace are active in the real estate development market, which is located upstream of the long-term accommodation market for elderly persons in which JAE is present.  </w:t>
        <w:br/>
        <w:t xml:space="preserve">18. According to decision-making practice12,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  </w:t>
        <w:br/>
        <w:t xml:space="preserve">19. In this case, such coordination is unlikely as Bouygues Immobilier and Acapace are not currently in direct competition in the real estate development market. Indeed, for Acapace, this activity is dedicated to promoting the activities it develops (RSS, hotel, camping) while Bouygues Immobilier engages in real estate development of housing projects or real estate projects for businesses (offices, shops, etc.) which it sells either individually to individuals (sales of apartments in particular) or in bulk (sale of a building in its entirety) to investors.  </w:t>
        <w:br/>
        <w:t xml:space="preserve">20. In any case, a coordination of behavior between Bouygues Immobilier and Acapace would not be likely to produce significant anticompetitive effects in the relevant markets, given their low market shares. The parent companies represent only [10-20]% of the national market for residential real estate development, and JAE will hold a market share of less than [0-5]% of the national market for long-term accommodation for elderly persons.  </w:t>
        <w:br/>
        <w:t xml:space="preserve">21. The operation in question is therefore not likely to raise competition issues.  </w:t>
        <w:br/>
        <w:t xml:space="preserve">DECIDES  </w:t>
        <w:br/>
        <w:t xml:space="preserve">Sole Article: The operation notified under number 14-194 is authorized.  </w:t>
        <w:br/>
        <w:t xml:space="preserve">The President,  </w:t>
        <w:br/>
        <w:t xml:space="preserve">Bruno Lasserre  </w:t>
        <w:br/>
        <w:t xml:space="preserve">© Competition Authority  </w:t>
        <w:br/>
        <w:t>12 Decision No. 14-DCC-78 of June 10, 2014, regarding the creation of a joint venture, Teravia, by the companies Cerena and Cooperative Agricole de Juniville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