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w:t>
      </w:r>
    </w:p>
    <w:p>
      <w:r>
        <w:t>Pages translated : 5</w:t>
      </w:r>
    </w:p>
    <w:p/>
    <w:p>
      <w:r>
        <w:rPr>
          <w:b/>
        </w:rPr>
        <w:t>[Pages 1–3]</w:t>
      </w:r>
    </w:p>
    <w:p>
      <w:r>
        <w:t xml:space="preserve">FRENCH REPUBLIC  </w:t>
        <w:br/>
        <w:t xml:space="preserve">Decision No. 10-DCC-57 of June 14, 2010  </w:t>
        <w:br/>
        <w:t xml:space="preserve">regarding the joint control of the company Nasoca  </w:t>
        <w:br/>
        <w:t xml:space="preserve">by the Carrefour group  </w:t>
        <w:br/>
        <w:t xml:space="preserve">The Competition Authority,  </w:t>
        <w:br/>
        <w:t xml:space="preserve">Having regard to the notification file submitted in full to the merger service on May 12, 2010,  </w:t>
        <w:br/>
        <w:t xml:space="preserve">regarding the joint control of the company Nasoca by the companies Kerolina SA and  </w:t>
        <w:br/>
        <w:t xml:space="preserve">C.S.F., formalized by a share transfer protocol dated April 14, 2010;  </w:t>
        <w:br/>
        <w:t xml:space="preserve">Having regard to Book IV of the Commercial Code relating to price freedom and competition, and  </w:t>
        <w:br/>
        <w:t xml:space="preserve">notably its Articles L. 430-1 to L. 430-7;  </w:t>
        <w:br/>
        <w:t xml:space="preserve">Having regard to the additional elements submitted by the parties during the investigation;  </w:t>
        <w:br/>
        <w:t xml:space="preserve">Adopts the following decision:  </w:t>
        <w:br/>
        <w:t xml:space="preserve">I. The companies concerned and the operation  </w:t>
        <w:br/>
        <w:t xml:space="preserve">A. THE COMPANIES CONCERNED  </w:t>
        <w:br/>
        <w:t xml:space="preserve">1. The company Kerolina SA is a French public limited company, holding company of Nasoca, which itself owns a food-dominant retail outlet operated under the Carrefour Market banner in Penvenan (22710). The capital of Kerolina is held 99.99% by Mr. X and members of his family, with the remainder held by the ITM Enterprises group. In 2009, the turnover excluding taxes of all companies controlled by Mr. X and his family amounted to 45.9 million euros, generated exclusively in France.  </w:t>
        <w:br/>
        <w:t>2. The Carrefour group is active in food-dominant distribution. In France, it operates hypermarkets under the Carrefour and Champion banners and supermarkets under the Champion and Carrefour Market banners. It also operates convenience stores under the Shopi, 8 à huit, Marché plus, Sherpa, Proxi banners, and discount stores under the Ed banner. The company C.S.F. is a subsidiary of the Carrefour group. In 2008, the Carrefour group achieved a total worldwide turnover excluding taxes of approximately 87 billion euros, of which approximately 38 billion euros in France.</w:t>
      </w:r>
    </w:p>
    <w:p>
      <w:r>
        <w:t xml:space="preserve">3. By a memorandum of understanding dated April 14, 2010, the company Kerolina committed to transfer 49.97% of the capital of the company Nasoca to the company C.S.F., a subsidiary of the Carrefour group.  </w:t>
        <w:br/>
        <w:t xml:space="preserve">4. The capital of the company Nasoca will be distributed between the X family (50% of the capital), the company C.S.F. (49.97%), and the ITM Enterprises group, which will hold one share not conferring any special rights. The notified project provides for an amendment to the statutes of the company Nasoca from the date of the transfer of ownership. The board of directors, managing the company, will be composed of four members equally representing the X family and the Carrefour group, and its decisions will be made by a majority of the members. The corporate purpose of the company will be modified specifying that the store in Penvenan will be operated under the Carrefour Market banner or any other banner of the Carrefour group. Thus, the operation will confer to the Carrefour group, via the company C.S.F., joint control over the company Nasoca.  </w:t>
        <w:br/>
        <w:t xml:space="preserve">5. Insofar as it results in the joint control of the company Nasoca by the Carrefour group and the company Kerolina, the notified operation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6. According to the consistent practice of national and community competition authorities, two categories of markets can be defined in the food distribution sector. These are, on the one hand, the "downstream" markets, of local dimension, which bring together retail trade companies and consumers for the sale of consumer goods, and, on the other hand, the "upstream" markets for the supply of retail trade companies with everyday consumer goods, of national dimension.  </w:t>
        <w:br/>
        <w:t xml:space="preserve">A. DOWNSTREAM MARKETS OF FOOD DISTRIBUTION  </w:t>
        <w:br/>
        <w:t xml:space="preserve">1. THE SERVICE MARKETS  </w:t>
        <w:br/>
        <w:t xml:space="preserve">7.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w:t>
        <w:br/>
        <w:t xml:space="preserve">(i) hypermarkets, (ii) supermarkets, (iii) specialized trade, (iv) small retail trade, (v) discount stores, (vi) mail order sales.  </w:t>
        <w:br/>
        <w:t xml:space="preserve">8. Supermarkets are usually defined as food-dominant stores with a sales area of less than 2,500 m2 and more than 400 m2. However, it should be noted that these thresholds must be used with caution and can be adapted to the specific case, considering that stores with an area close to a threshold, either below or above, may be in direct competition in practice.  </w:t>
        <w:br/>
        <w:t xml:space="preserve">9. In this case, the Penvenan store occupies a sales area of 1,780 m2, which should soon be increased by 200 m2 in accordance with the authorization of the Departmental Commission for Commercial Equipment of Côtes-d'Armor obtained on April 16, 2007, by Mr. and Mrs. X through two real estate companies wholly owned by them. This point of sale therefore falls into the category of supermarkets.  </w:t>
        <w:br/>
        <w:t xml:space="preserve">2. GEOGRAPHICAL DELIMITATION  </w:t>
        <w:br/>
        <w:t xml:space="preserve">10. In its recent decisions regarding operations involving hypermarkets or supermarkets, the Competition Authority has recalled that two types of markets are usually distinguished, based on catchment areas:  </w:t>
        <w:br/>
        <w:t xml:space="preserve">- a first market where the demand of consumers from an area meets the supply of hypermarkets that they can access within less than 30 minutes of travel by car and which are, from their point of view, substitutable for each other;  </w:t>
        <w:br/>
        <w:t xml:space="preserve">- a second area where the demand of consumers meets the supply of supermarkets and other equivalent forms of trade, located within less than 15 minutes of travel time by car. These latter forms of trade may include, in addition to supermarkets, hypermarkets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w:t>
        <w:br/>
        <w:t xml:space="preserve">12. In this case, the competitive analysis will only focus on the second market including all hypermarkets, supermarkets, and discount stores located within a catchment area of 15 minutes around Penvenan.  </w:t>
        <w:br/>
        <w:t xml:space="preserve">B. UPSTREAM SUPPLY MARKETS  </w:t>
        <w:br/>
        <w:t xml:space="preserve">13. Regarding supply markets, the European Commission has recognized the existence of markets of national dimension by major product groups, a delimitation followed by national authorities.  </w:t>
        <w:br/>
        <w:t>14. There is no need to challenge this delimitation in the context of the present operation.</w:t>
      </w:r>
    </w:p>
    <w:p>
      <w:r>
        <w:rPr>
          <w:b/>
        </w:rPr>
        <w:t>[Pages 4–5]</w:t>
      </w:r>
    </w:p>
    <w:p>
      <w:r>
        <w:t xml:space="preserve">III. Competitive Analysis  </w:t>
        <w:br/>
        <w:t xml:space="preserve">15. In the downstream market of food distribution, including hypermarkets, supermarkets, and discount stores within a 15-minute drive trade area around Penvenan, there are two stores under the Carrefour group banners with a total market share of 27% (29% considering the planned expansion). In this area, these stores will face competition from two supermarkets under the Intermarché banner (45% market share), a Super U store, and a Lidl outlet (with 20% and 7% market shares, respectively).  </w:t>
        <w:br/>
        <w:t xml:space="preserve">16. Regarding the upstream supply markets, the Carrefour Market in Penvenan was already primarily sourcing from the Carrefour group before the operation, and this is not likely to significantly strengthen the purchasing power of the group, across all products or by major product groups.  </w:t>
        <w:br/>
        <w:t>17. Consequently, the operation is not likely to harm competition in the markets considered.</w:t>
      </w:r>
    </w:p>
    <w:p>
      <w:r>
        <w:t xml:space="preserve">DECIDES  </w:t>
        <w:br/>
        <w:t xml:space="preserve">Sole Article: the operation notified under number 10-0064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