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https://www.autoritedelaconcurrence.fr/fr/decision-de-controle-des-concentrations/relative-la-prise-de-controle-conjoint-de-la-societe-85</w:t>
      </w:r>
    </w:p>
    <w:p>
      <w:r>
        <w:t>Pages translated : 2</w:t>
      </w:r>
    </w:p>
    <w:p/>
    <w:p>
      <w:r>
        <w:rPr>
          <w:b/>
        </w:rPr>
        <w:t>[Pages 1–2]</w:t>
      </w:r>
    </w:p>
    <w:p>
      <w:r>
        <w:t xml:space="preserve">FRENCH REPUBLIC  </w:t>
        <w:br/>
        <w:t xml:space="preserve">Decision No. 17-DCC-106 of July 11, 2017  </w:t>
        <w:br/>
        <w:t xml:space="preserve">regarding the joint control acquisition of the company Cagidel by the  </w:t>
        <w:br/>
        <w:t xml:space="preserve">companies ITM Entreprises and Stelito  </w:t>
        <w:br/>
        <w:t>The Competition Authority,</w:t>
      </w:r>
    </w:p>
    <w:p>
      <w:r>
        <w:t xml:space="preserve">Having regard to the complete notification file sent to the mergers department on June 12, 2017,  </w:t>
        <w:br/>
        <w:t xml:space="preserve">concerning the joint control acquisition of the company Cagidel by the companies Stelito and ITM  </w:t>
        <w:br/>
        <w:t>Entreprises, formalized by a letter of intent accepted on June 9, 2017;</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acquisition by the companies Stelito and ITM Entreprises of the  </w:t>
        <w:br/>
        <w:t xml:space="preserve">joint control of the company Cagidel, which operates a food-dominant retail outlet under the Intermarché brand, located in the city of Lisle-sur-Tarn (81). This operation constitutes a concentration operation within the meaning of Article L. 430-1 of the Commercial Code. Given the turnover generated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17-122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