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https://www.autoritedelaconcurrence.fr/fr/decision-de-controle-des-concentrations/relative-la-prise-de-controle-conjoint-de-la-societe-90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17-DCC-19 of February 7, 2017  </w:t>
        <w:br/>
        <w:t xml:space="preserve">regarding the joint control acquisition of the company Lothana by the  </w:t>
        <w:br/>
        <w:t xml:space="preserve">companies ITM Entreprises and Guilac  </w:t>
        <w:br/>
        <w:t xml:space="preserve">The Competition Authority,  </w:t>
        <w:br/>
        <w:t xml:space="preserve">Having regard to the complete notification file sent to the mergers department on January 16, 2017,  </w:t>
        <w:br/>
        <w:t xml:space="preserve">regarding the joint control acquisition of the company Lothana by the companies ITM Entreprises and  </w:t>
        <w:br/>
        <w:t xml:space="preserve">Guilac, formalized by a letter of commitment dated January 16, 2017, aiming to grant ITM Entreprises a preferred share and to adopt new statutes for the company  </w:t>
        <w:br/>
        <w:t xml:space="preserve">Lothana;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joint control acquisition, by the companies ITM Entreprises  </w:t>
        <w:br/>
        <w:t xml:space="preserve">and Guilac, of the company Lothana, which operates a predominantly food retail outlet under the  </w:t>
        <w:br/>
        <w:t xml:space="preserve">Intermarché brand, located in the city of Nice (06). This operation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On the  </w:t>
        <w:br/>
        <w:t xml:space="preserve">other hand, the control thresholds related to retail trade mentioned in point II of Article L. 430-2 of the  </w:t>
        <w:br/>
        <w:t xml:space="preserve">Commercial Code are exceeded. This operation is therefore subject to the provisions of Articles L. 430-3  </w:t>
        <w:br/>
        <w:t xml:space="preserve">and following of the Commercial 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17-008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