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https://www.autoritedelaconcurrence.fr/fr/decision-de-controle-des-concentrations/relative-la-prise-de-controle-conjoint-de-la-societe-95</w:t>
      </w:r>
    </w:p>
    <w:p>
      <w:r>
        <w:t>Pages translated : 7</w:t>
      </w:r>
    </w:p>
    <w:p/>
    <w:p>
      <w:r>
        <w:rPr>
          <w:b/>
        </w:rPr>
        <w:t>[Pages 1–3]</w:t>
      </w:r>
    </w:p>
    <w:p>
      <w:r>
        <w:t>FRENCH REPUBLIC</w:t>
        <w:br/>
        <w:t>Decision No. 17-DCC-32 of March 14, 2017</w:t>
        <w:br/>
        <w:t>regarding the joint control of the company Transports Guidez</w:t>
        <w:br/>
        <w:t>by the companies Prim@ever and Gestrans Immo</w:t>
        <w:br/>
        <w:t>The Competition Authority,</w:t>
        <w:br/>
        <w:t>Having regard to the notification file submitted in full to the concentrations service on February 7, 2017</w:t>
        <w:br/>
        <w:t>regarding the joint control of the company Transports Guidez by the companies Prim@ever</w:t>
        <w:br/>
        <w:t>and Gestrans Immo, formalized by a transfer protocol dated September 30, 2016;</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Prim@ever is a company active in the sectors of road transport and logistics services, particularly for the fruit and vegetable sector. Prim@ever is jointly controlled by the SATAR Investissement group (hereinafter "SATAR") and STEF. SATAR is active in road transport under controlled and non-refrigerated temperature. It offers, as part of these services, an industrial and short-term warehousing service (less than 24 hours) in temperature-controlled warehouses. STEF is primarily active in the sectors of transport of goods under controlled temperature and fresh and frozen logistics services.</w:t>
        <w:br/>
        <w:t>2. Gestrans Immo is the holding company of Mr. Bernard Guidez, whose activity is to manage its subsidiaries, including the companies Transports Guidez and Transports Agricole de Bancourt (hereinafter "SOTRAB"). SOTRAB is active in the sector of road transport of fruits and vegetables under controlled temperature in France, its business being managed under a lease-management agreement by the company Transports Guidez.</w:t>
        <w:br/>
        <w:t>3. Transports Guidez is a company primarily active in the sectors of road transport of fruits and vegetables under controlled temperature and logistics services. It also engages in a transport activity outside of temperature control. It is exclusively controlled by Gestrans Immo.</w:t>
        <w:br/>
        <w:t>4. The notified operation, formalized by a transfer protocol dated September 30, 2016, consists of the acquisition in two stages of the capital and voting rights of Transports Guidez by Prim@ever1: 5% of the capital and rights are to be acquired initially, and the remaining 95% must be acquired by January 2, 2019, at the latest. It is this initial operation that is the subject of the present notification. Indeed, under the terms of the draft shareholders' agreement concluded between Gestrans Immo and Prim@ever, Prim@ever is to benefit, upon acquiring 5% of the target's capital, from veto rights related to investment and budget, as well as the possibility of obtaining detailed information about the company's activity through its presence on the management committee. Furthermore, the shareholders' agreement provides for its increase in capital in Prim@ever in the short term. Consequently, Prim@ever has the possibility of exercising a determining influence on Prim@ever during the two-year period preceding its exclusive control.</w:t>
        <w:br/>
        <w:t>5. The duration between the signing of the transfer protocol, which provides for the initial acquisition of controlling interest, and the date on which Prim@ever must acquire the entirety of the capital of Transports Guidez being greater than two years, the initial operation does not therefore have a transitional character and must be submitted for approval to the Competition Authority since it involves a lasting change in the control of the company. During this period, Gestrans Immo and Prim@ever each benefit from veto rights related to the strategic decisions of Transports Guidez. Thus, as it results in the joint control of Transports Guidez by Prim@ever and Gestrans Immo, the notified operation constitutes a concentration within the meaning of Article L. 430-1 of the Commercial Code.</w:t>
        <w:br/>
        <w:t>6. The concerned companies achieved a consolidated turnover excluding taxes on a global scale of more than 150 million euros during the last closed financial year (Prim@ever: approximately […] euros for the financial year ending December 31, 2015; Gestrans Immo: […] euros for the same financial year). Each of them achieved a turnover in France exceeding 50 million euros (Prim@ever: approximately […] euros for the financial year ending December 31, 2015; Gestrans Immo: […] euros for the same financial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7. The operation results in horizontal overlaps in the goods transport sector, and more specifically in the market for road transport under controlled temperature of fruits and vegetables.</w:t>
        <w:br/>
        <w:t>8. Furthermore, STEF is active in the logistics services markets that are connected to the goods transport activity.</w:t>
        <w:br/>
        <w:t>1 At the end of the operation, 100% of the shares of SOTRAB will be acquired by Transport Guidez. This competitive analysis takes into account the positions of SOTRAB in the sector of transport of fruits and vegetables.</w:t>
        <w:br/>
        <w:t>2</w:t>
      </w:r>
    </w:p>
    <w:p>
      <w:r>
        <w:t>A. SERVICE MARKETS</w:t>
        <w:br/>
        <w:t>9. Both national2 and European3 decision-making practices have distinguished the market for the organization of freight transport on behalf of clients according to their needs ("freight forwarding") from that of the actual transport of goods. In the first market, operators offer bundled service packages that may include, in addition to the transport itself, services such as customs clearance or warehousing. In the second market, services are limited to the physical movement of goods and the services necessary for them.</w:t>
        <w:br/>
        <w:t>10. Furthermore, the Competition Authority has reiterated that logistics services should not be confused with the organization of freight transport4. Indeed, even if they may include freight transport services and ancillary services, logistics services are, above all, focused on the management of flows.</w:t>
        <w:br/>
        <w:t>1. THE MARKETS FOR GOODS TRANSPORT</w:t>
        <w:br/>
        <w:t>11. Decision-making practice considers that the different modes of goods transport are generally not substitutable for one another5. Indeed, the choice of a mode of transport is constrained by certain factors, such as the geographical location of the client or the nature of the goods transported. Moreover, each mode of transport has specific characteristics related, in particular, to cost structures and transport duration. Thus, competition authorities make a distinction between air transport, maritime transport, and land transport of goods, which is further segmented according to the mode of transport: rail, road, waterway, and pipeline6.</w:t>
        <w:br/>
        <w:t xml:space="preserve">12. Regarding road transport of goods, several segmentations have been considered according to (i) the domestic or cross-border nature of the transport7, (ii) the type of products transported8 (the markets for the transport of hazardous materials9 and goods under controlled temperature10 have been considered as specific markets), (iii) the type of offers proposed (dedicated transport, full truck transport, transport by batch or groups of batches, </w:t>
        <w:br/>
        <w:t>2 See the decisions of the Competition Authority No. 13-DCC-02 of January 7, 2013, regarding the creation of a joint venture by the companies Routière de l’Est Parisien and Compagnie Maritime Marfret, No. 11-DCC-79 of May 16, 2011, regarding the joint control of Transcosatal Finances by the companies Satar, Chabas, and STEF-TFE Transport, and No. 09-DCC-13 of June 16, 2009, regarding the exclusive control of the companies Giraud CEE and Giraud Sidérurgie by the company Geodis.</w:t>
        <w:br/>
        <w:t>3 See the decisions of the European Commission No. COMP/M.5096 RCA / MAV Cargo of November 25, 2008, and No. COMP/M.6059, Norbert Dentressangle / Laxey logistics of March 21, 2011.</w:t>
        <w:br/>
        <w:t>4 See the aforementioned decision No. 09-DCC-13.</w:t>
        <w:br/>
        <w:t>5 See in particular the decisions No. COMP/M.5096, No. 09-DCC-13, and No. 11-DCC-79 mentioned above.</w:t>
        <w:br/>
        <w:t>6 See in particular the decision of the European Commission No. COMP/M.4746 Deutsche Bahn / EWS of November 6, 2007.</w:t>
        <w:br/>
        <w:t>7 See the aforementioned decision No. 09-DCC-13.</w:t>
        <w:br/>
        <w:t>8 See the letters from the Minister of Economy, Finance and Industry No. C2004-85 of September 2, 2004, regarding a concentration in the road transport sector of petroleum products, No. C2005-116 of December 9, 2005, regarding a concentration in the sector of road transport of goods under controlled temperature, and No. C2005-36 of January 6, 2006, to the board of the company STEF-TFE, regarding a concentration in the refrigerated warehousing sector, and the decision of the Competition Authority No. 11-DCC-33 of February 24, 2011, regarding the exclusive control of the company SAS Transports Roger et Cie and the business of the company Renaud Distribution by the company Transport G Gautier.</w:t>
        <w:br/>
        <w:t>9 See letter No. C2004-85 and decision No. COMP/M.6059 mentioned above.</w:t>
        <w:br/>
        <w:t>10 See letters No. C2005-36 and No. C2005-116 mentioned above.</w:t>
      </w:r>
    </w:p>
    <w:p>
      <w:r>
        <w:rPr>
          <w:b/>
        </w:rPr>
        <w:t>[Pages 4–6]</w:t>
      </w:r>
    </w:p>
    <w:p>
      <w:r>
        <w:t>and courier transport), and (iv) the mode of packaging (transport of packaged goods, transport of bulk goods).</w:t>
      </w:r>
    </w:p>
    <w:p>
      <w:r>
        <w:t>13. In this case, the operation results in an overlap of activity in the market for road transport of goods under controlled temperature, characterized by a demand from agri-food industries (IAA), out-of-home catering professionals (RHF), large and medium-sized retailers (GMS), and wholesalers who do not have their own fleet of trucks for the delivery of their fresh and frozen products.</w:t>
      </w:r>
    </w:p>
    <w:p>
      <w:r>
        <w:t>14. Decision-making practice has considered a segmentation of this market according to the categories of products transported: (i) fruits and vegetables, (ii) meat products, (iii) dairy products, (iv) frozen products, (v) frozen and chilled products, and (vi) other products.</w:t>
      </w:r>
    </w:p>
    <w:p>
      <w:r>
        <w:t>15. On the other hand, decision-making practice has considered that it is not relevant to maintain a segmentation between the transport services of "frozen" products and the transport services of fresh products under positive controlled temperature, as these two types of transport require similar equipment capable of producing both positive and negative cold. Indeed, the fleet of operators for the transport of goods under controlled temperature consists of multi-temperature trucks that can be equipped with partitions separating compartments maintained at different temperatures.</w:t>
      </w:r>
    </w:p>
    <w:p>
      <w:r>
        <w:t>16. The question of the exact delimitation of the markets may, however, be left open, as the conclusions of the competitive analysis remain unchanged regardless of the delimitations retained.</w:t>
      </w:r>
    </w:p>
    <w:p>
      <w:r>
        <w:t>2. THE MARKET FOR LOGISTICS SERVICES</w:t>
      </w:r>
    </w:p>
    <w:p>
      <w:r>
        <w:t>17. The Competition Authority has defined logistics services as involving "the various links in a supply chain of goods between a starting point and an arrival point in order to optimally manage the flow and storage of said goods. This activity can be likened to a comprehensive offer, as it combines a set of services such as, in particular, storage, inventory management, order taking, and the transport of goods at a time and place defined by the client."</w:t>
      </w:r>
    </w:p>
    <w:p>
      <w:r>
        <w:t>18. Narrower segmentations of logistics services have also been considered by national competition authorities, particularly regarding "frozen" products, distinct from other logistics services. The "frozen" category includes products that must be kept under negative controlled temperature, such as frozen products, chilled products, and ice creams. "Frozen" products are distinguished from "fresh" products due to a much lower storage temperature (equal to or less than -12°C for frozen products or -18°C for chilled products) and longer shelf lives that require specific techniques and expertise.</w:t>
      </w:r>
    </w:p>
    <w:p>
      <w:r>
        <w:t>19. A distinct market for logistics services related to "fresh" products could therefore also be considered. The "fresh" category includes products that must be kept under positive controlled temperature, notably fruits and vegetables. The parties specify that the storage of fresh fruits and vegetables mainly occurs in specific contexts: (i) short-term storage (less than 24 hours) as part of the transport service; (ii) storage of fruits and vegetables to control the ripening process (notably imported or exotic fruits and vegetables, such as bananas) which is part of port handling activities; (iii) storage and packaging at the starting point of transport as well as storage at the destination point of transport, which would be ensured by the clients of transport companies.</w:t>
      </w:r>
    </w:p>
    <w:p>
      <w:r>
        <w:t>20. Competition authorities have also considered several segmentations of the logistics services market, depending notably on its domestic or cross-border nature, the type of products transported, or the clients served (IAA, GMS, RHF).</w:t>
      </w:r>
    </w:p>
    <w:p>
      <w:r>
        <w:t>21. The question of the exact delimitation of the markets may, however, be left open, as the conclusions of the competitive analysis remain unchanged regardless of the delimitations retained.</w:t>
      </w:r>
    </w:p>
    <w:p>
      <w:r>
        <w:t>B. GEOGRAPHICAL DELIMITATION OF MARKETS</w:t>
      </w:r>
    </w:p>
    <w:p>
      <w:r>
        <w:t>1. THE MARKETS FOR THE TRANSPORT OF GOODS</w:t>
      </w:r>
    </w:p>
    <w:p>
      <w:r>
        <w:t>22. Decision-making practice considers that the markets for road transport of goods and their potential segments generally have a national dimension despite a trend towards Europeanization.</w:t>
      </w:r>
    </w:p>
    <w:p>
      <w:r>
        <w:t>23. There is no reason to challenge this delimitation in the context of the present operation.</w:t>
      </w:r>
    </w:p>
    <w:p>
      <w:r>
        <w:t>2. THE MARKET FOR LOGISTICS SERVICES</w:t>
      </w:r>
    </w:p>
    <w:p>
      <w:r>
        <w:t>24. Most logistics service markets have been defined by decision-making practice as having a national dimension.</w:t>
      </w:r>
    </w:p>
    <w:p>
      <w:r>
        <w:t>25. Specifically regarding the market for logistics services related to "frozen" products, national competition authorities have retained a regional dimension.</w:t>
      </w:r>
    </w:p>
    <w:p>
      <w:r>
        <w:t>26. There is no reason to challenge these delimitations in the context of the present decision.</w:t>
      </w:r>
    </w:p>
    <w:p>
      <w:r>
        <w:t>III. Competitive Analysis</w:t>
      </w:r>
    </w:p>
    <w:p>
      <w:r>
        <w:t>A. ANALYSIS OF HORIZONTAL EFFECTS</w:t>
      </w:r>
    </w:p>
    <w:p>
      <w:r>
        <w:t>27. Prim@ever, STEF, SATAR, and Transports Guidez are simultaneously present in the markets for road transport of goods under controlled temperature. Transports Guidez is particularly active in the segment of fruits and vegetables.</w:t>
      </w:r>
    </w:p>
    <w:p>
      <w:r>
        <w:t>1. THE MARKETS FOR ROAD TRANSPORT OF GOODS UNDER CONTROLLED TEMPERATURE</w:t>
      </w:r>
    </w:p>
    <w:p>
      <w:r>
        <w:t>a) The position of the parties following the operation</w:t>
      </w:r>
    </w:p>
    <w:p>
      <w:r>
        <w:t>28. In the markets for cross-border transport of goods under controlled temperature, the combined market shares of the parties are below [5-10]%, regardless of the segmentation considered. The increment related to the operation is also below [0-5] points, due to the limited presence of Transports Guidez in these market segments.</w:t>
      </w:r>
    </w:p>
    <w:p>
      <w:r>
        <w:t>29. In the segment of cross-border road transport of fruits and vegetables under controlled temperature, the parties estimated their combined market share at [0-5]% ([0-5]% for Prim@ever, [0-5]% for STEF, [0-5]% for SATAR, and [0-5]% for Transports Guidez). The parties face numerous competitors, such as Dupessey ([0-5]%), Carentan ([0-5]%), and Socafna ([0-5]%).</w:t>
      </w:r>
    </w:p>
    <w:p>
      <w:r>
        <w:t>30. In the markets for domestic road transport of goods under controlled temperature, the combined market shares of the parties are below [20-30]%, regardless of the segmentation considered. In this overall market, the combined market share of the parties is estimated at [20-30]% ([0-5]% for Prim@ever, [10-20]% for STEF, [0-5]% for SATAR, and [0-5]% for Transports Guidez). The operation also results in a very low overlap of market shares between the parties, who face numerous competitors, such as STG ([0-5]%), Delanchy ([0-5]%), Olano ([0-5]%), and K&amp;N ([0-5]%).</w:t>
      </w:r>
    </w:p>
    <w:p>
      <w:r>
        <w:t>31. In the market segment for domestic road transport of fruits and vegetables under controlled temperature, the parties estimated their combined market share at [10-20]% ([5-10]% for Prim@ever, [0-5]% for STEF, [5-10]% for SATAR, and [0-5]% for Transports Guidez). In this segment, the main competitors of the parties are Socafna ([5-10]%), JH Mesguen ([0-5]%), Mesguen St Pol ([0-5]%), Chabas ([0-5]%), Interlégumes ([0-5]%), and Delanchy ([0-5]%).</w:t>
      </w:r>
    </w:p>
    <w:p>
      <w:r>
        <w:t>32. Given that the target of the operation is only very limitedly active in the relevant markets and that the parties continue to face competition from numerous actors, larger than Transports Guidez, the proposed operation is not likely to increase their market power.</w:t>
      </w:r>
    </w:p>
    <w:p>
      <w:r>
        <w:t>33. In light of these elements, the present operation is not likely to harm competition in the markets for road transport of goods under controlled temperature through horizontal effects.</w:t>
      </w:r>
    </w:p>
    <w:p>
      <w:r>
        <w:rPr>
          <w:b/>
        </w:rPr>
        <w:t>[Pages 7–7]</w:t>
      </w:r>
    </w:p>
    <w:p>
      <w:r>
        <w:t xml:space="preserve">B. ANALYSIS OF CONGLOMERATE EFFECTS  </w:t>
        <w:br/>
        <w:t xml:space="preserve">34. Following the operation, Prim@ever is likely to strengthen its presence in the markets for road transport of goods under controlled temperature. However, STEF, one of the parent companies of Prim@ever, is also active in the markets for logistics services related to fresh products.  </w:t>
        <w:br/>
        <w:t xml:space="preserve">35. The parties specify, however, that STEF does not offer warehousing services for the packaging of fresh fruits and vegetables at the point of departure of the transport or upon arrival, nor warehousing services for fruits and vegetables to control the ripening process. STEF does, however, offer short-term warehousing services that fit within the framework of its own activity of transporting fresh fruits and vegetables and which therefore cannot be considered as an offer in the market for logistics services. Thus, neither Prim@ever nor its clients make use of the warehousing services offered by STEF, so the operation is not likely to produce conglomerate effects.  </w:t>
        <w:br/>
        <w:t xml:space="preserve">36. In light of these elements, the operation is not likely to harm competition in the sectors of goods transport and logistics services through conglomerate effects.  </w:t>
        <w:br/>
        <w:t xml:space="preserve">DECIDES  </w:t>
        <w:br/>
        <w:t xml:space="preserve">Single Article: The operation notified under number 16-190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