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https://www.autoritedelaconcurrence.fr/fr/decision-de-controle-des-concentrations/relative-la-prise-de-controle-conjoint-de-la-societe-97</w:t>
      </w:r>
    </w:p>
    <w:p>
      <w:r>
        <w:t>Pages translated : 2</w:t>
      </w:r>
    </w:p>
    <w:p/>
    <w:p>
      <w:r>
        <w:rPr>
          <w:b/>
        </w:rPr>
        <w:t>[Pages 1–2]</w:t>
      </w:r>
    </w:p>
    <w:p>
      <w:r>
        <w:t xml:space="preserve">FRENCH REPUBLIC  </w:t>
        <w:br/>
        <w:t xml:space="preserve">Decision No. 17-DCC-59 of May 11, 2017  </w:t>
        <w:br/>
        <w:t xml:space="preserve">regarding the joint control acquisition of the company Capayan by the  </w:t>
        <w:br/>
        <w:t xml:space="preserve">companies ITM Entreprises and Sesyclau  </w:t>
        <w:br/>
        <w:t xml:space="preserve">The Competition Authority,  </w:t>
        <w:br/>
        <w:t xml:space="preserve">Having regard to the notification file submitted complete to the mergers department on April 20, 2017,  </w:t>
        <w:br/>
        <w:t xml:space="preserve">concerning the joint control acquisition of the company Capayan by the companies ITM Entreprises and  </w:t>
        <w:br/>
        <w:t xml:space="preserve">Sesyclau, formalized by a memorandum of understanding dated April 11, 2017;  </w:t>
        <w:br/>
        <w:t xml:space="preserve">Having regard to Book IV of the Commercial Code relating to freedom of prices and competition, and  </w:t>
        <w:br/>
        <w:t xml:space="preserve">notably its Articles L. 430-1 to L. 430-7;  </w:t>
        <w:br/>
        <w:t xml:space="preserve">Adopts the following decision:  </w:t>
        <w:br/>
        <w:t xml:space="preserve">1. The notified operation consists of the acquisition by the companies ITM Entreprises and Sesyclau of  </w:t>
        <w:br/>
        <w:t xml:space="preserve">joint control of the company Capayan, which operates a retail outlet primarily selling food, with a surface area of 1,756 m², under the Intermarché brand, located in the city of Aigurande (36). This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17-072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