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https://www.autoritedelaconcurrence.fr/fr/decision-de-controle-des-concentrations/relative-la-prise-de-controle-conjoint-de-la-societe-asc</w:t>
      </w:r>
    </w:p>
    <w:p>
      <w:r>
        <w:t>Pages translated : 2</w:t>
      </w:r>
    </w:p>
    <w:p/>
    <w:p>
      <w:r>
        <w:rPr>
          <w:b/>
        </w:rPr>
        <w:t>[Pages 1–2]</w:t>
      </w:r>
    </w:p>
    <w:p>
      <w:r>
        <w:t xml:space="preserve">FRENCH REPUBLIC  </w:t>
        <w:br/>
        <w:t xml:space="preserve">Decision No. 14-DCC-184 of December 15, 2014  </w:t>
        <w:br/>
        <w:t xml:space="preserve">regarding the joint control acquisition of the company ASC Léman by the  </w:t>
        <w:br/>
        <w:t xml:space="preserve">company Nephtys alongside ITM Entreprises  </w:t>
        <w:br/>
        <w:t xml:space="preserve">The Competition Authority,  </w:t>
        <w:br/>
        <w:t xml:space="preserve">Having regard to the complete notification file submitted to the mergers department on November 17, 2014, concerning the joint control acquisition of the company ASC Leman by the companies Nephtys and ITM Entreprises, and formalized by a share transfer agreement dated November 13, 2014;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company ASC Leman, operating a commercial distribution business predominantly in food, under the brand Intermarché, in Thonon-les-Bains (74), by the company Nephtys alongside ITM Entreprises. This operation constitutes a concentration within the meaning of Article L. 430-1 of the Commercial Code. Given the turnover achieved by the companies concerned, the operation does not fall under the jurisdiction of the European Union. However, the control thresholds related to retail trade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14-204 is authorized.  </w:t>
        <w:br/>
        <w:t xml:space="preserve">The President,  </w:t>
        <w:br/>
        <w:t xml:space="preserve">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