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https://www.autoritedelaconcurrence.fr/fr/decision-de-controle-des-concentrations/relative-la-prise-de-controle-conjoint-de-la-societe-balmo</w:t>
      </w:r>
    </w:p>
    <w:p>
      <w:r>
        <w:t>Pages translated : 2</w:t>
      </w:r>
    </w:p>
    <w:p/>
    <w:p>
      <w:r>
        <w:rPr>
          <w:b/>
        </w:rPr>
        <w:t>[Pages 1–2]</w:t>
      </w:r>
    </w:p>
    <w:p>
      <w:r>
        <w:t>FRENCH REPUBLIC</w:t>
        <w:br/>
        <w:t>Decision No. 20-DCC-157 of November 16, 2020</w:t>
        <w:br/>
        <w:t>regarding the joint control acquisition of the company Balmo by the</w:t>
        <w:br/>
        <w:t>companies Inarich and ITM Entreprises</w:t>
        <w:br/>
        <w:t>The Competition Authority,</w:t>
        <w:br/>
        <w:t>Having regard to the complete notification file submitted to the mergers department on October 26, 2020,</w:t>
        <w:br/>
        <w:t>concerning the joint control acquisition of the company Balmo by the company Inarich and ITM</w:t>
        <w:br/>
        <w:t>Entreprises, formalized by a share transfer agreement dated October 14, 2020;</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Inarich and ITM</w:t>
        <w:br/>
        <w:t>Entreprises of the company Balmo, which operates food retail outlets of the supermarket type under the Intermarché brand, with a surface area of 2,330 m², and under the Netto brand, with a surface area of 1,200 m², all located in Chauffailles (71).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20-219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