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https://www.autoritedelaconcurrence.fr/fr/decision-de-controle-des-concentrations/relative-la-prise-de-controle-conjoint-de-la-societe-basmur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18-DCC-10 of January 12, 2018</w:t>
        <w:br/>
        <w:t>regarding the joint control acquisition of the company Basmur by the</w:t>
        <w:br/>
        <w:t>companies ITM Entreprises and Darojean</w:t>
        <w:br/>
        <w:t>The Competition Authority,</w:t>
        <w:br/>
        <w:t>Having regard to the complete notification file submitted to the mergers department on</w:t>
        <w:br/>
        <w:t>December 21, 2017, concerning the joint control acquisition of the company Basmur by the companies</w:t>
        <w:br/>
        <w:t>ITM Entreprises and Darojean, formalized by a memorandum of understanding dated</w:t>
        <w:br/>
        <w:t>December 18, 2017;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companies ITM Entreprises and Darojean of</w:t>
        <w:br/>
        <w:t>joint control of the company Basmur, which operates a food-dominant retail outlet, with an area of 829 m², under the Intermarché brand, located in the city of</w:t>
        <w:br/>
        <w:t>Draguignan (83). This operation constitutes a concentration operation within the meaning of Article</w:t>
        <w:br/>
        <w:t>L. 430-1 of the Commercial Code. Given the turnover achieved by the companies</w:t>
        <w:br/>
        <w:t>concerned, the operation does not fall under the jurisdiction of the European Union. On the other hand,</w:t>
        <w:br/>
        <w:t>the retail control thresholds mentioned in point II of Article L. 430-2</w:t>
        <w:br/>
        <w:t>of the Commercial Code are exceeded. This operation is therefore subject to the provisions</w:t>
        <w:br/>
        <w:t>of Articles 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17-288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