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Translated Document</w:t>
      </w:r>
    </w:p>
    <w:p>
      <w:r>
        <w:t>Source language  : French</w:t>
      </w:r>
    </w:p>
    <w:p>
      <w:r>
        <w:t>Source URL       : https://www.autoritedelaconcurrence.fr/fr/decision-de-controle-des-concentrations/relative-la-prise-de-controle-conjoint-de-la-societe-bridge</w:t>
      </w:r>
    </w:p>
    <w:p>
      <w:r>
        <w:t>Pages translated : 2</w:t>
      </w:r>
    </w:p>
    <w:p/>
    <w:p>
      <w:r>
        <w:rPr>
          <w:b/>
        </w:rPr>
        <w:t>[Pages 1–2]</w:t>
      </w:r>
    </w:p>
    <w:p>
      <w:r>
        <w:t>FRENCH REPUBLIC</w:t>
        <w:br/>
        <w:t>Decision No. 24-DCC-162 of July 24, 2024</w:t>
        <w:br/>
        <w:t>regarding the joint control acquisition of the company Bridge by</w:t>
        <w:br/>
        <w:t>Montefiore Investment and 123 Investment Managers</w:t>
        <w:br/>
        <w:t>The Competition Authority,</w:t>
        <w:br/>
        <w:t>Having regard to the complete notification file submitted to the mergers department on July 8, 2024,</w:t>
        <w:br/>
        <w:t>concerning the joint control acquisition of the company Bridge E.N.G by funds controlled and</w:t>
        <w:br/>
        <w:t>represented by the management company Montefiore Investment SAS ("MI") and funds controlled</w:t>
        <w:br/>
        <w:t>and represented by the management company 123 Investment Managers ("123 IM") formalized by</w:t>
        <w:br/>
        <w:t>a transactional protocol signed on June 28, 2024;</w:t>
        <w:br/>
        <w:t>Having regard to Book IV of the Commercial Code relating to the freedom of prices and competition, and</w:t>
        <w:br/>
        <w:t>notably its Articles L. 430-1 to L. 430-7;</w:t>
        <w:br/>
        <w:t>Adopts the following decision:</w:t>
        <w:br/>
        <w:t>1. The notified operation consists of the acquisition by MI and 123 IM of 100% of the shares of the</w:t>
        <w:br/>
        <w:t>company Bridge E.N.G, at the head of a group primarily active in the reception and services</w:t>
        <w:br/>
        <w:t>for independent or dependent seniors. The operation constitutes a concentration within the meaning of</w:t>
        <w:br/>
        <w:t>Article L. 430-1 of the Commercial Code. Given the turnover achieved by the</w:t>
        <w:br/>
        <w:t>concerned companies, the operation does not fall under the jurisdiction of the European Union. However, the control thresholds mentioned in I of Article L. 430-2 of the Commercial Code are exceeded. This operation is therefore subject to the provisions of Articles L. 430-3 and</w:t>
        <w:br/>
        <w:t>following of the Commercial Code relating to economic concentration.</w:t>
        <w:br/>
        <w:t>2. In light of the elements of the file, the operation is not likely to harm competition</w:t>
        <w:br/>
        <w:t>in the relevant markets.</w:t>
      </w:r>
    </w:p>
    <w:p>
      <w:r>
        <w:t>DECIDES</w:t>
        <w:br/>
        <w:t>Sole Article: The operation notified under number 24-180 is authorized.</w:t>
        <w:br/>
        <w:t>The President,</w:t>
        <w:br/>
        <w:t>Benoît Cœuré</w:t>
        <w:br/>
        <w:t>© Competition Authority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