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https://www.autoritedelaconcurrence.fr/fr/decision-de-controle-des-concentrations/relative-la-prise-de-controle-conjoint-de-la-societe-campas</w:t>
      </w:r>
    </w:p>
    <w:p>
      <w:r>
        <w:t>Pages translated : 2</w:t>
      </w:r>
    </w:p>
    <w:p/>
    <w:p>
      <w:r>
        <w:rPr>
          <w:b/>
        </w:rPr>
        <w:t>[Pages 1–2]</w:t>
      </w:r>
    </w:p>
    <w:p>
      <w:r>
        <w:t xml:space="preserve">FRENCH REPUBLIC  </w:t>
        <w:br/>
        <w:t xml:space="preserve">Decision No. 23-DCC-16 of January 25, 2023  </w:t>
        <w:br/>
        <w:t xml:space="preserve">regarding the joint control acquisition of the company  </w:t>
        <w:br/>
        <w:t xml:space="preserve">Campas Distribution by Mr. Trinel and the company Système U Sud  </w:t>
        <w:br/>
        <w:t xml:space="preserve">The Competition Authority,  </w:t>
        <w:br/>
        <w:t xml:space="preserve">Having regard to the complete notification file submitted to the mergers department on January 9, 2023,  </w:t>
        <w:br/>
        <w:t xml:space="preserve">concerning the joint control acquisition by Mr. Trinel and the company Système U Sud of the company  </w:t>
        <w:br/>
        <w:t xml:space="preserve">Campas Distribution formalized by a share transfer agreement dated October 21, 2022, and the approval letter dated December 19,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Mr. Trinel and  </w:t>
        <w:br/>
        <w:t xml:space="preserve">the company Système U Sud of the company Campas Distribution, which operates a retail business primarily focused on food under the Super U brand with a surface area of 1,500 m² located in Saint-Martin de Seignanx (40).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22-343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