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https://www.autoritedelaconcurrence.fr/fr/decision-de-controle-des-concentrations/relative-la-prise-de-controle-conjoint-de-la-societe-dancel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18-DCC-36 of March 16, 2018  </w:t>
        <w:br/>
        <w:t xml:space="preserve">regarding the joint control of the company Dancel by the  </w:t>
        <w:br/>
        <w:t xml:space="preserve">companies ITM Entreprises and Jourdain  </w:t>
        <w:br/>
        <w:t>The Competition Authority,</w:t>
      </w:r>
    </w:p>
    <w:p>
      <w:r>
        <w:t xml:space="preserve">Having regard to the complete notification file sent to the mergers department on February 13, 2018,  </w:t>
        <w:br/>
        <w:t xml:space="preserve">regarding the joint control of the company Dancel by the companies ITM Entreprises and  </w:t>
        <w:br/>
        <w:t>Jourdain, and formalized by a letter of intent dated December 7, 2017;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joint control by the companies ITM Entreprises  </w:t>
        <w:br/>
        <w:t xml:space="preserve">and Jourdain of the company Dancel, which operates a retail outlet primarily selling food of  </w:t>
        <w:br/>
        <w:t xml:space="preserve">the supermarket type, under the brand Intermarché, located in Saint-Jean (31). It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retail control thresholds mentioned in  </w:t>
        <w:br/>
        <w:t xml:space="preserve">point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18-030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