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https://www.autoritedelaconcurrence.fr/fr/decision-de-controle-des-concentrations/relative-la-prise-de-controle-conjoint-de-la-societe-destia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26-DCC-131 of June 10, 2026</w:t>
        <w:br/>
        <w:t>regarding the joint control acquisition of the company Destia by the</w:t>
        <w:br/>
        <w:t>companies Sigefi Private Equity and Ermalys</w:t>
        <w:br/>
        <w:t>The Competition Authority,</w:t>
        <w:br/>
        <w:t>Having regard to the complete notification file sent to the mergers department on May 20, 2026,</w:t>
        <w:br/>
        <w:t>concerning the joint control acquisition of the company Destia by the companies Sigefi Private Equity</w:t>
        <w:br/>
        <w:t>and Ermalys, formalized by a letter of intent dated April 16, 2026;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by the companies Sigefi Private</w:t>
        <w:br/>
        <w:t>Equity, as the management company of the Siparex group, and Ermalys, of the company Destia via</w:t>
        <w:br/>
        <w:t>a simplified joint-stock company to be formed. The company Destia and its subsidiaries are active in</w:t>
        <w:br/>
        <w:t>the personal services sector, home care, and support for dependent elderly persons and persons with disabilities. The operation constitutes a concentration,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26-112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