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https://www.autoritedelaconcurrence.fr/fr/decision-de-controle-des-concentrations/relative-la-prise-de-controle-conjoint-de-la-societe-disalp</w:t>
      </w:r>
    </w:p>
    <w:p>
      <w:r>
        <w:t>Pages translated : 2</w:t>
      </w:r>
    </w:p>
    <w:p/>
    <w:p>
      <w:r>
        <w:rPr>
          <w:b/>
        </w:rPr>
        <w:t>[Pages 1–2]</w:t>
      </w:r>
    </w:p>
    <w:p>
      <w:r>
        <w:t xml:space="preserve">FRENCH REPUBLIC  </w:t>
        <w:br/>
        <w:t xml:space="preserve">Decision No. 24-DCC-113 of May 31, 2024  </w:t>
        <w:br/>
        <w:t xml:space="preserve">regarding the joint control acquisition of the company Disalp by the  </w:t>
        <w:br/>
        <w:t xml:space="preserve">companies Pehes and ITM Entreprises  </w:t>
        <w:br/>
        <w:t>The Competition Authority,</w:t>
      </w:r>
    </w:p>
    <w:p>
      <w:r>
        <w:t xml:space="preserve">Having regard to the complete notification file sent to the mergers department on April 25, 2024,  </w:t>
        <w:br/>
        <w:t xml:space="preserve">concerning the joint control acquisition of the company Disalp by the companies Pehes and ITM  </w:t>
        <w:br/>
        <w:t>Entreprises, formalized by the signing of a letter of intent on March 21, 2024.</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Pehes and ITM  </w:t>
        <w:br/>
        <w:t xml:space="preserve">Entreprises of the company Disalp, which operates a retail business primarily focused on food of the supermarket type under the Intermarché brand with a surface area of 400 m2 in Alpe d’Huez (38).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