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https://www.autoritedelaconcurrence.fr/fr/decision-de-controle-des-concentrations/relative-la-prise-de-controle-conjoint-de-la-societe-distri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25-DCC-225 of October 7, 2025</w:t>
        <w:br/>
        <w:t>regarding the joint control acquisition of the company Distri Poussan by</w:t>
        <w:br/>
        <w:t>the Carrefour and Viguier groups</w:t>
        <w:br/>
        <w:t>The Competition Authority,</w:t>
        <w:br/>
        <w:t>Having regard to the complete notification file sent to the mergers department on September 9, 2025,</w:t>
        <w:br/>
        <w:t>concerning the joint control acquisition by the Carrefour and Viguier groups of the</w:t>
        <w:br/>
        <w:t>company Distri Poussan, formalized by an act of July 22, 2025, regularizing a business</w:t>
        <w:br/>
        <w:t>assets promise;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joint control, by the Carrefour and</w:t>
        <w:br/>
        <w:t>Viguier groups, of the company Distri Poussan, which has the purpose of operating a</w:t>
        <w:br/>
        <w:t>supermarket-type business with a sales area of 990 m², operated under the Carrefour Market brand and located in Poussan (34). The operation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mentioned in II of Article L. 430-2 of the Commercial Code</w:t>
        <w:br/>
        <w:t>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25-228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