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https://www.autoritedelaconcurrence.fr/fr/decision-de-controle-des-concentrations/relative-la-prise-de-controle-conjoint-de-la-societe-faldis</w:t>
      </w:r>
    </w:p>
    <w:p>
      <w:r>
        <w:t>Pages translated : 2</w:t>
      </w:r>
    </w:p>
    <w:p/>
    <w:p>
      <w:r>
        <w:rPr>
          <w:b/>
        </w:rPr>
        <w:t>[Pages 1–2]</w:t>
      </w:r>
    </w:p>
    <w:p>
      <w:r>
        <w:t xml:space="preserve">FRENCH REPUBLIC  </w:t>
        <w:br/>
        <w:t xml:space="preserve">Decision No. 15-DCC-160 of December 3, 2015  </w:t>
        <w:br/>
        <w:t xml:space="preserve">regarding the joint control of the company Faldis by the company  </w:t>
        <w:br/>
        <w:t xml:space="preserve">Financière Aljy alongside Carrefour  </w:t>
        <w:br/>
        <w:t xml:space="preserve">The Competition Authority,  </w:t>
        <w:br/>
        <w:t xml:space="preserve">Having regard to the complete notification file sent to the mergers department on November 6,  </w:t>
        <w:br/>
        <w:t xml:space="preserve">2015, concerning the joint control of the company Faldis by the company Financière Aljy  </w:t>
        <w:br/>
        <w:t xml:space="preserve">alongside Carrefour, materialized by a synallagmatic promise of sale of shares dated September 29, 2015, and amended by an addendum dated October 22,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of the company Faldis, operating a food-dominant retail outlet under the Carrefour City brand located at rue Falguière in Paris (75015), by Carrefour and the company Financière Aljy, which jointly controls with the Carrefour group several companies that operate food-dominant retail outlets under the Carrefour City brand in Paris (75) and in Hauts-de-Seine (92). This operation constitutes a concentration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15-197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