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https://www.autoritedelaconcurrence.fr/fr/decision-de-controle-des-concentrations/relative-la-prise-de-controle-conjoint-de-la-societe-folise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21-DCC-267 of December 24, 2021  </w:t>
        <w:br/>
        <w:t xml:space="preserve">regarding the joint control acquisition of the company Folise by the  </w:t>
        <w:br/>
        <w:t xml:space="preserve">companies Selidev and ITM Entreprises  </w:t>
        <w:br/>
        <w:t>The Competition Authority,</w:t>
      </w:r>
    </w:p>
    <w:p>
      <w:r>
        <w:t xml:space="preserve">Having regard to the complete notification file submitted to the mergers department on December 9, 2021,  </w:t>
        <w:br/>
        <w:t xml:space="preserve">concerning the joint control acquisition of the company Folise by the companies Selidev and  </w:t>
        <w:br/>
        <w:t>ITM Entreprises, formalized by a letter of intent dated November 26,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by the companies Selidev and  </w:t>
        <w:br/>
        <w:t xml:space="preserve">ITM Entreprises of the company Folise, which operates a business fund primarily focused on  </w:t>
        <w:br/>
        <w:t xml:space="preserve">food retail under the brand "Netto," with a surface area of 850 m² located in  </w:t>
        <w:br/>
        <w:t xml:space="preserve">Froges (38). It constitutes a concentration operation within the meaning of Article L. 430-1 of the Commercial Code.  </w:t>
        <w:br/>
        <w:t xml:space="preserve">Given the turnover generated by the companies involved, the operation does not fall under the jurisdiction of the European Union.  </w:t>
        <w:br/>
        <w:t xml:space="preserve">On the other hand, the control thresholds related to retail trade mentioned in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21-305 is authorized.  </w:t>
        <w:br/>
        <w:t xml:space="preserve">The acting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