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https://www.autoritedelaconcurrence.fr/fr/decision-de-controle-des-concentrations/relative-la-prise-de-controle-conjoint-de-la-societe-ftp-et</w:t>
      </w:r>
    </w:p>
    <w:p>
      <w:r>
        <w:t>Pages translated : 2</w:t>
      </w:r>
    </w:p>
    <w:p/>
    <w:p>
      <w:r>
        <w:rPr>
          <w:b/>
        </w:rPr>
        <w:t>[Pages 1–2]</w:t>
      </w:r>
    </w:p>
    <w:p>
      <w:r>
        <w:t xml:space="preserve">FRENCH REPUBLIC  </w:t>
        <w:br/>
        <w:t xml:space="preserve">Decision No. 23-DCC-89 of May 24, 2023  </w:t>
        <w:br/>
        <w:t xml:space="preserve">regarding the joint control acquisition of the company FTP and the real estate civil company La Pointe by the Cooperative U Enseigne and Mr. and Mrs. Clouet  </w:t>
        <w:br/>
        <w:t xml:space="preserve">The Competition Authority,  </w:t>
        <w:br/>
        <w:t xml:space="preserve">Having regard to the complete notification file sent to the mergers department on May 4, 2023, concerning the joint control acquisition of the company FTP and the real estate civil company La Pointe by the Cooperative U Enseigne, through the company Expan U Sud, and by Mr. and Mrs. Clouet, through the holding company PSCT, formalized by a share transfer agreement dated March 21, 2023;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joint control acquisition by the Cooperative U Enseigne through the company Expan U Sud and by Mr. and Mrs. Clouet, through the company PSCT, of the company FTP, which operates a retail business predominantly in food of the supermarket type with an area of 2,272 m² located in Fonbeauzard (31) and of the real estate civil company La Pointe. It constitutes a concentration operation within the meaning of Article L. 430-1 of the Commercial Code. Given the turnover achieved by the companies concerned, the operation does not fall under the jurisdiction of the European Union. On the other hand, the control thresholds related to retail trade mentioned in II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23-109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