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https://www.autoritedelaconcurrence.fr/fr/decision-de-controle-des-concentrations/relative-la-prise-de-controle-conjoint-de-la-societe-grand</w:t>
      </w:r>
    </w:p>
    <w:p>
      <w:r>
        <w:t>Pages translated : 2</w:t>
      </w:r>
    </w:p>
    <w:p/>
    <w:p>
      <w:r>
        <w:rPr>
          <w:b/>
        </w:rPr>
        <w:t>[Pages 1–2]</w:t>
      </w:r>
    </w:p>
    <w:p>
      <w:r>
        <w:t xml:space="preserve">REPUBLIC OF FRANCE  </w:t>
        <w:br/>
        <w:t xml:space="preserve">Decision No. 26-DCC-124 of June 2, 2026  </w:t>
        <w:br/>
        <w:t xml:space="preserve">regarding the joint control acquisition of the company Grand Large Distribution by the companies Karrikaondoa and ITM Entreprises  </w:t>
        <w:br/>
        <w:t xml:space="preserve">The Competition Authority,  </w:t>
        <w:br/>
        <w:t xml:space="preserve">Having regard to the complete notification file submitted to the mergers department on May 5, 2026, concerning the joint control acquisition of the company Grand Large Distribution by the company Karrikaondoa alongside the company ITM Entreprises, formalized by a letter of intent dated January 20, 2026;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acquisition, by the company Karrikaondoa, of almost all the shares of the company Grand Large Distribution, with ITM Entreprises retaining one preferred share in the latter. The company Grand Large Distribution operates a business under the Intermarché brand with a sales area of 2,059 m² in Meyzieu (69). The transaction constitutes a concentration operation within the meaning of Article L. 430-1 of the Commercial Code. Given the revenues generated by the companies involved, the transaction does not fall under the jurisdiction of the European Union. However, the thresholds for control related to retail trade mentioned in II of Article L. 430-2 of the Commercial Code are exceeded. This transaction is therefore subject to the provisions of Articles L. 430-3 and following of the Commercial Code relating to economic concentration.  </w:t>
        <w:br/>
        <w:t>2. In light of the elements of the file, the transaction is not likely to harm competition in the relevant markets.</w:t>
      </w:r>
    </w:p>
    <w:p>
      <w:r>
        <w:t xml:space="preserve">DECIDES  </w:t>
        <w:br/>
        <w:t xml:space="preserve">Sole Article: The transaction notified under number 26-111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