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https://www.autoritedelaconcurrence.fr/fr/decision-de-controle-des-concentrations/relative-la-prise-de-controle-conjoint-de-la-societe-hugema</w:t>
      </w:r>
    </w:p>
    <w:p>
      <w:r>
        <w:t>Pages translated : 2</w:t>
      </w:r>
    </w:p>
    <w:p/>
    <w:p>
      <w:r>
        <w:rPr>
          <w:b/>
        </w:rPr>
        <w:t>[Pages 1–2]</w:t>
      </w:r>
    </w:p>
    <w:p>
      <w:r>
        <w:t xml:space="preserve">FRENCH REPUBLIC  </w:t>
        <w:br/>
        <w:t xml:space="preserve">Decision No. 20-DCC-161 of November 18, 2020  </w:t>
        <w:br/>
        <w:t xml:space="preserve">regarding the joint control acquisition of the company Hugema by the  </w:t>
        <w:br/>
        <w:t xml:space="preserve">company Pixime and ITM Entreprises  </w:t>
        <w:br/>
        <w:t xml:space="preserve">The Competition Authority,  </w:t>
        <w:br/>
        <w:t xml:space="preserve">Having regard to the complete notification file submitted to the mergers department on October 26, 2020,  </w:t>
        <w:br/>
        <w:t xml:space="preserve">concerning the joint control acquisition of the company Hugema by the company Pixime and ITM  </w:t>
        <w:br/>
        <w:t xml:space="preserve">Entreprises, formalized by a share transfer agreement dated October 14,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company Pixime and ITM  </w:t>
        <w:br/>
        <w:t xml:space="preserve">Entreprises, of the company Hugema which operates a retail outlet primarily selling food  </w:t>
        <w:br/>
        <w:t xml:space="preserve">of the supermarket type under the Intermarché brand, with a surface area of 999 m² in Saint-Martin-Belle-  </w:t>
        <w:br/>
        <w:t xml:space="preserve">Roche (71). It constitutes a concentration operation within the meaning of Article L. 430-1 of the Commercial  </w:t>
        <w:br/>
        <w:t xml:space="preserve">Code. Given the turnover generated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w:t>
        <w:br/>
        <w:t xml:space="preserve">L. 430-3 and following of the Commercial Code relating to economic concentration.  </w:t>
        <w:br/>
        <w:t xml:space="preserve">2. In light of the elements of the file, the operation is not likely to harm competition  </w:t>
        <w:br/>
        <w:t>in the relevant markets.</w:t>
      </w:r>
    </w:p>
    <w:p>
      <w:r>
        <w:t xml:space="preserve">DECIDES  </w:t>
        <w:br/>
        <w:t xml:space="preserve">Sole Article: The operation notified under number 20-220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