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https://www.autoritedelaconcurrence.fr/fr/decision-de-controle-des-concentrations/relative-la-prise-de-controle-conjoint-de-la-societe-hunadi</w:t>
      </w:r>
    </w:p>
    <w:p>
      <w:r>
        <w:t>Pages translated : 2</w:t>
      </w:r>
    </w:p>
    <w:p/>
    <w:p>
      <w:r>
        <w:rPr>
          <w:b/>
        </w:rPr>
        <w:t>[Pages 1–2]</w:t>
      </w:r>
    </w:p>
    <w:p>
      <w:r>
        <w:t xml:space="preserve">FRENCH REPUBLIC  </w:t>
        <w:br/>
        <w:t xml:space="preserve">Decision No. 16-DCC-181 of November 29, 2016  </w:t>
        <w:br/>
        <w:t xml:space="preserve">regarding the joint control acquisition of the company Hunadi by the  </w:t>
        <w:br/>
        <w:t xml:space="preserve">company Nimoca and ITM Entreprises  </w:t>
        <w:br/>
        <w:t xml:space="preserve">The Competition Authority,  </w:t>
        <w:br/>
        <w:t xml:space="preserve">Having regard to the complete notification file submitted to the mergers department on October 26, 2016,  </w:t>
        <w:br/>
        <w:t xml:space="preserve">concerning the joint control acquisition of the company Hunadi by the company Nimoca alongside ITM  </w:t>
        <w:br/>
        <w:t xml:space="preserve">Entreprises, formalized by a share transfer agreement dated  </w:t>
        <w:br/>
        <w:t xml:space="preserve">September 19,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Hunadi by the company  </w:t>
        <w:br/>
        <w:t xml:space="preserve">Nimoca alongside ITM Entreprises. Hunadi operates a predominantly food retail outlet under the Intermarché brand in the town of Plenée Jugon (22). This operation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16-223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