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https://www.autoritedelaconcurrence.fr/fr/decision-de-controle-des-concentrations/relative-la-prise-de-controle-conjoint-de-la-societe-jicema</w:t>
      </w:r>
    </w:p>
    <w:p>
      <w:r>
        <w:t>Pages translated : 5</w:t>
      </w:r>
    </w:p>
    <w:p/>
    <w:p>
      <w:r>
        <w:rPr>
          <w:b/>
        </w:rPr>
        <w:t>[Pages 1–3]</w:t>
      </w:r>
    </w:p>
    <w:p>
      <w:r>
        <w:t xml:space="preserve">FRENCH REPUBLIC  </w:t>
        <w:br/>
        <w:t xml:space="preserve">Decision No. 10-DCC-125 of October 4, 2010  </w:t>
        <w:br/>
        <w:t xml:space="preserve">regarding the joint control of the company Jicema  </w:t>
        <w:br/>
        <w:t>by the company Questempal and the ITM Enterprises group</w:t>
      </w:r>
    </w:p>
    <w:p>
      <w:r>
        <w:t xml:space="preserve">The Competition Authority,  </w:t>
        <w:br/>
        <w:t xml:space="preserve">Having regard to the notification file sent to the concentrations service on September 3, 2010, and declared complete on the same date, regarding the control of the company Jicema by the company Questempal and the ITM Enterprises group;  </w:t>
        <w:br/>
        <w:t xml:space="preserve">Having regard to Book IV of the Commercial Code relating to the freedom of prices and competition, and in particular its Articles L. 430-1 to L. 430-7;  </w:t>
        <w:br/>
        <w:t>Adopts the following decision:</w:t>
      </w:r>
    </w:p>
    <w:p>
      <w:r>
        <w:t xml:space="preserve">1. THE COMPANIES INVOLVED AND THE OPERATION  </w:t>
        <w:br/>
        <w:t>1. The company ITM Enterprises, 100% controlled by the Société civile des Mousquetaires, itself held by 1,330 individuals known as "associated members," conducts and animates the network of independent merchants known as the "Groupement des Mousquetaires." As a franchisor, the company ITM Enterprises has as its main activity the animation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Enterprises also provides its franchisees with various services for prospecting, consulting, training, etc. Finally, ITM Enterprises offers franchisees the opportunity to benefit from advantageous supply conditions from its national and regional subsidiaries as well as from external suppliers referenced outside the "Groupement des Mousquetaires."</w:t>
      </w:r>
    </w:p>
    <w:p>
      <w:r>
        <w:t>2. The company ITM Alimentaire Ouest is a French law company held at [&gt;50]% by the company ITM Alimentaire France, which is itself held by the company ITM Enterprises. The company ITM Enterprises has entrusted the company ITM Alimentaire Ouest with the animation and development of the network of franchisees operating under the brands Intermarché, Ecomarché, and Netto in the western region of France.</w:t>
      </w:r>
    </w:p>
    <w:p>
      <w:r>
        <w:t>3. The company ITM Alimentaire Ouest and the ITM Enterprises group to which it belongs achieved, during the fiscal year ending December 31, 2009, a worldwide turnover excluding taxes of [20-30] billion euros, of which [15-25] in France.</w:t>
      </w:r>
    </w:p>
    <w:p>
      <w:r>
        <w:t>4. The company Questempal is a simplified joint-stock company under French law whose exclusive purpose is the holding of shares in the company Kerocean. The share capital of the company Questempal is held by individuals and by the Mousquetaires development fund. It achieved, during the last closed fiscal year, a turnover excluding taxes of 270,000 euros. Mr. X, a shareholder of the company Questempal, signed the membership charter binding him to the company ITM Enterprises on July 3, 2006.</w:t>
      </w:r>
    </w:p>
    <w:p>
      <w:r>
        <w:t>5. The company Kerocean is a simplified joint-stock company under French law that operates a food-dominant sales outlet under the brand "Intermarché" located in Questembert (56). The capital of the company Kerocean is held at [&gt;50]% by the company Questempal, with ITM Enterprises holding a preferred share granting it joint control. The company Kerocean achieved, during the last closed fiscal year, a total turnover excluding taxes of [&gt;15] million euros.</w:t>
      </w:r>
    </w:p>
    <w:p>
      <w:r>
        <w:t>6. The company Jicema is a simplified joint-stock company that operates a food-dominant sales outlet under the brand "Intermarché" located in Surzur (56). Ms. Y holds [&gt;50]% of the capital of the company Jicema, with ITM Enterprises holding a preferred share granting it joint control. Prior to the operation, the control of the company Jicema is therefore exercised jointly by Ms. Y and the company ITM Enterprises. The company Jicema achieved, during the last closed fiscal year, a turnover excluding taxes of [&lt;15] million euros.</w:t>
      </w:r>
    </w:p>
    <w:p>
      <w:r>
        <w:t>7. According to the share transfer protocol under suspensive conditions signed by the parties on September 2, 2010, the company Questempal committed to acquire [&gt;50]% of the shares of the company Jicema in full ownership, and the company ITM Alimentaire Ouest [&lt;10]%, it being understood that a usufruct agreement to be concluded will have the effect of transferring the usufruct of these [&lt;10]% back to the company Questempal. Following the operation, the company Jicema will have to sign a brand contract for a duration of fifteen years with ITM Enterprises.</w:t>
      </w:r>
    </w:p>
    <w:p>
      <w:r>
        <w:t>8. The notified operation is therefore analyzed as the joint control, with the ITM group, of the company Jicema by the company Questempal, replacing Ms. Y. It constitutes a concentration operation under Article L. 430-1 of the Commercial Code. Given the turnover of the companies involved, it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9. According to the constant practice of national and community competition authorities1, two categories of markets can be defined2 in the food-dominant distribution sector.</w:t>
      </w:r>
    </w:p>
    <w:p>
      <w:r>
        <w:t>1 See in particular the decisions of the Commission M.496 Intermarché/Spar of June 30, 1997, M.991 Promodès/Casino of October 30, 1997, and M.1684 Carrefour/Promodès of January 25, 2000. See also the ministerial decree of July 5, 2000 in the Carrefour/Promodès operation.</w:t>
      </w:r>
    </w:p>
    <w:p>
      <w:r>
        <w:t>2</w:t>
      </w:r>
    </w:p>
    <w:p>
      <w:r>
        <w:t>On the one hand, there are "downstream" markets, of local dimension, which involve retail businesses and consumers for the sale of consumer goods, and on the other hand, "upstream" markets for the supply of retail businesses with everyday consumer goods, of national dimension.</w:t>
      </w:r>
    </w:p>
    <w:p>
      <w:r>
        <w:t xml:space="preserve">A. DOWNSTREAM DISTRIBUTION MARKETS  </w:t>
        <w:br/>
        <w:t xml:space="preserve">1. SERVICE MARKETS  </w:t>
        <w:br/>
        <w:t>10.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breadth of the product ranges offered: (i) hypermarkets, (ii) supermarkets, (iii) specialized trade, (iv) small retail trade, (v) maxi-discounters, (vi) mail order.</w:t>
      </w:r>
    </w:p>
    <w:p>
      <w:r>
        <w:t>11. Supermarkets are usually defined as food-dominant stores with a sales area of less than 2,500 m² and greater than 400 m². However, it should be noted that these thresholds must be used with caution and may be adapted to the specific case, given that stores whose area is close to a threshold, either below or above, may find themselves in direct competition with the facts.</w:t>
      </w:r>
    </w:p>
    <w:p>
      <w:r>
        <w:t>12. In this case, the acquired store currently occupies a sales area of 1,200 m². It therefore falls into the category of supermarkets.</w:t>
      </w:r>
    </w:p>
    <w:p>
      <w:r>
        <w:t xml:space="preserve">2. GEOGRAPHICAL DELIMITATION  </w:t>
        <w:br/>
        <w:t xml:space="preserve">13. In its recent decisions4 regarding operations involving hypermarkets or supermarkets, the Competition Authority has recalled that depending on the size of the stores involved, the conditions of competition should be assessed in two different areas:  </w:t>
        <w:br/>
        <w:t xml:space="preserve">- a first market where the demand from consumers in an area meets the supply of hypermarkets to which they have access within less than 30 minutes of travel by car and which are, from their point of view, substitutable with each other;  </w:t>
        <w:br/>
        <w:t>- a second market where the demand from consumers meets the supply of supermarkets and equivalent forms of commerce located within less than 15 minutes of travel by car. These latter forms of commerce may include, in addition to supermarkets, hypermarkets located near consumers and discount stores.</w:t>
      </w:r>
    </w:p>
    <w:p>
      <w:r>
        <w:t xml:space="preserve">and the opinions of the Competition Authority No. 97-A-14 of July 1, 1997, in the Carrefour/Coran case No. 98-A-06 of May 5, 1998, in the Casino Franprix/Leader Price case, and No. 00-A-06 of May 3, 2000, in the Carrefour/Promodès case.  </w:t>
        <w:br/>
        <w:t xml:space="preserve">2 Decisions of the Commission in the cases M.1221 Rewe/Meinl of February 3, 1999, M.1684 Carrefour/Promodès of January 25, 2000, and M.2115 Carrefour/GB of September 28, 2000. See also the decision C.2005-98 Carrefour/Penny market of November 10, 2005.  </w:t>
        <w:br/>
        <w:t xml:space="preserve">3 Decisions C.2008-32 Amidis SAGC of July 9, 2008, C.2007-172 Carrefour Plane Plamidis of February 13, 2008, C.2007-154 Système U Vergali of December 3, 2007, C.2007-05 Carrefour Sofadi of March 26, 2007, C.2006-15 Amidis Hamon of April 14, 2006, C.2005-98 Carrefour Penny Market of November 10, 2005.  </w:t>
        <w:br/>
        <w:t>4 See in particular the decisions 09-DCC-24 of July 23, 2009 Floritine/CSF; 09-DCC-10 of May 28, 2009 Frandis/Financière Perdis; 09-DCC-06 of May 20, 2009 Evolis/ITM; 09-DCC-04 of April 29, 2009 Carrefour/Noukat.</w:t>
      </w:r>
    </w:p>
    <w:p>
      <w:r>
        <w:rPr>
          <w:b/>
        </w:rPr>
        <w:t>[Pages 4–5]</w:t>
      </w:r>
    </w:p>
    <w:p>
      <w:r>
        <w:t>14. Other criteria may nevertheless be taken into account to assess the impact of a concentration on the competitive situation in retail distribution markets, which may lead to refining, in the specific case, the usual delineations presented above.</w:t>
      </w:r>
    </w:p>
    <w:p>
      <w:r>
        <w:t>15. In the specific case, the store involved in the operation is a supermarket since its area is 1,200 m². The competitive analysis will therefore focus on the market including all hypermarkets, supermarkets, and maxi-discounters located within a 15-minute drive catchment area around Surzur (56).</w:t>
      </w:r>
    </w:p>
    <w:p>
      <w:r>
        <w:t>3. UPSTREAM SUPPLY MARKET</w:t>
      </w:r>
    </w:p>
    <w:p>
      <w:r>
        <w:t>16. Regarding supply markets, the European Commission has recognized the existence of markets of national dimension by major product groups, a delineation followed by national authorities.</w:t>
      </w:r>
    </w:p>
    <w:p>
      <w:r>
        <w:t>17. There is no reason to challenge this delineation in the context of the present operation.</w:t>
      </w:r>
    </w:p>
    <w:p>
      <w:r>
        <w:t>III. Competitive Analysis</w:t>
      </w:r>
    </w:p>
    <w:p>
      <w:r>
        <w:t>A. DOWNSTREAM DISTRIBUTION MARKET</w:t>
      </w:r>
    </w:p>
    <w:p>
      <w:r>
        <w:t>18. In the market comprising supermarkets and other equivalent forms of commerce, located within a 15-minute drive catchment area around Surzur, the Intermarché operated by the company Jicema represents 8% of the sales area.</w:t>
      </w:r>
    </w:p>
    <w:p>
      <w:r>
        <w:t>19. This store faces competition from a Carrefour hypermarket (18% of the sales area), several supermarkets (Super U, Shopi, Casino), and a maxi-discounter ED.</w:t>
      </w:r>
    </w:p>
    <w:p>
      <w:r>
        <w:t>20. Furthermore, the notifying party indicated that competing brands had obtained authorizations to expand their sales areas, which will reduce the market share of the store operated by the company Jicema to 7.6%.</w:t>
      </w:r>
    </w:p>
    <w:p>
      <w:r>
        <w:t>21. Consequently, the operation is not likely to harm competition in the markets concerned.</w:t>
      </w:r>
    </w:p>
    <w:p>
      <w:r>
        <w:t>B. UPSTREAM SUPPLY MARKET</w:t>
      </w:r>
    </w:p>
    <w:p>
      <w:r>
        <w:t>22. Regarding upstream supply markets, the operation, which concerns only one store, is not likely to significantly strengthen the purchasing power of the ITM Enterprises group, across all products as well as by major product groups.</w:t>
      </w:r>
    </w:p>
    <w:p>
      <w:r>
        <w:t>23. Consequently, the operation is not likely to harm competition both in the downstream market and in the upstream supply market.</w:t>
      </w:r>
    </w:p>
    <w:p>
      <w:r>
        <w:t>DECIDES</w:t>
      </w:r>
    </w:p>
    <w:p>
      <w:r>
        <w:t>Sole Article: The operation notified under number 10-0143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