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https://www.autoritedelaconcurrence.fr/fr/decision-de-controle-des-concentrations/relative-la-prise-de-controle-conjoint-de-la-societe-jikaf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13-DCC-07 of January 16, 2013</w:t>
        <w:br/>
        <w:t>regarding the joint control acquisition of the company Jikaf SA by the</w:t>
        <w:br/>
        <w:t>company Jovinus SAS and ITM Entreprises</w:t>
        <w:br/>
        <w:t>The Competition Authority,</w:t>
        <w:br/>
        <w:t>Having regard to the complete notification file submitted to the mergers department on</w:t>
        <w:br/>
        <w:t>December 17, 2012, concerning the joint control acquisition of the company Jikaf SA by the company</w:t>
        <w:br/>
        <w:t>Jovinus SAS and ITM Entreprises, formalized by a share transfer agreement dated</w:t>
        <w:br/>
        <w:t>November 20, 2012;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company Jikaf SA which</w:t>
        <w:br/>
        <w:t>operates a retail business primarily focused on food under the Intermarché brand with a surface area</w:t>
        <w:br/>
        <w:t>of 1,937 m² in Orange (84), by the company Jovinus SAS, which itself operates</w:t>
        <w:br/>
        <w:t>a retail business primarily focused on food under the Intermarché brand in Orange, on the one hand, and ITM Entreprises, on the other hand. It constitutes a</w:t>
        <w:br/>
        <w:t>concentration operation within the meaning of Article L. 430-1 of the Commercial Code. Given</w:t>
        <w:br/>
        <w:t>the turnover achieved by the companies concerned, the operation does not have a</w:t>
        <w:br/>
        <w:t>community dimension. On the other hand, the retail control thresholds mentioned in point II of Article L. 430-2 of the Commercial Code are exceeded. The present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</w:t>
        <w:br/>
        <w:t>competition in the relevant markets.</w:t>
      </w:r>
    </w:p>
    <w:p>
      <w:r>
        <w:t>DECIDES</w:t>
        <w:br/>
        <w:t>Sole Article: The operation notified under number 12-209 is authorized.</w:t>
        <w:br/>
        <w:t>The President,</w:t>
        <w:br/>
        <w:t>Bruno Lasserre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