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https://www.autoritedelaconcurrence.fr/fr/decision-de-controle-des-concentrations/relative-la-prise-de-controle-conjoint-de-la-societe-jocile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14-DCC-97 of July 7, 2014  </w:t>
        <w:br/>
        <w:t xml:space="preserve">regarding the joint control acquisition of the company Jocile  </w:t>
        <w:br/>
        <w:t xml:space="preserve">by the company Julolilu alongside ITM Entreprises  </w:t>
        <w:br/>
        <w:t xml:space="preserve">The Competition Authority,  </w:t>
        <w:br/>
        <w:t xml:space="preserve">Having regard to the complete notification file submitted to the mergers department on June 10, 2014,  </w:t>
        <w:br/>
        <w:t xml:space="preserve">concerning the joint control acquisition of the company Jocile by the company Julolilu alongside  </w:t>
        <w:br/>
        <w:t xml:space="preserve">ITM Entreprises, formalized by a share transfer agreement dated  </w:t>
        <w:br/>
        <w:t xml:space="preserve">May 7, 2014;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of the company Jocile operating a  </w:t>
        <w:br/>
        <w:t xml:space="preserve">distribution business predominantly in food under the Intermarché brand in the city of Seyssins (38), by the company Julolilu alongside ITM Entreprises. The company Julolilu  </w:t>
        <w:br/>
        <w:t xml:space="preserve">indirectly operates retail outlets under the Netto brand in Lans en Vercors (38) and Intermarché in Villars de Lans (38). The operation constitutes a concentration within the meaning of  </w:t>
        <w:br/>
        <w:t xml:space="preserve">Article L. 430-1 of the Commercial Code. Given the turnover achieved by the  </w:t>
        <w:br/>
        <w:t xml:space="preserve">concerned companies, the operation does not fall under the jurisdiction of the European Union. However, the thresholds for control related to retail trade mentioned in point II of  </w:t>
        <w:br/>
        <w:t xml:space="preserve">Article L. 430-2 of the Commercial Code are exceeded. This operation is therefore subject  </w:t>
        <w:br/>
        <w:t xml:space="preserve">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14-099 is authorized.  </w:t>
        <w:br/>
        <w:t xml:space="preserve">The Vice-President,  </w:t>
        <w:br/>
        <w:t xml:space="preserve">Élisabeth Flüry-Hérard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