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https://www.autoritedelaconcurrence.fr/fr/decision-de-controle-des-concentrations/relative-la-prise-de-controle-conjoint-de-la-societe-juju</w:t>
      </w:r>
    </w:p>
    <w:p>
      <w:r>
        <w:t>Pages translated : 4</w:t>
      </w:r>
    </w:p>
    <w:p/>
    <w:p>
      <w:r>
        <w:rPr>
          <w:b/>
        </w:rPr>
        <w:t>[Pages 1–3]</w:t>
      </w:r>
    </w:p>
    <w:p>
      <w:r>
        <w:t xml:space="preserve">FRENCH REPUBLIC  </w:t>
        <w:br/>
        <w:t xml:space="preserve">Decision No. 09-DCC-85 of December 18, 2009  </w:t>
        <w:br/>
        <w:t xml:space="preserve">regarding the joint control of the company Juju  </w:t>
        <w:br/>
        <w:t>by the company Nocram</w:t>
      </w:r>
    </w:p>
    <w:p>
      <w:r>
        <w:t xml:space="preserve">The Competition Authority,  </w:t>
        <w:br/>
        <w:t xml:space="preserve">Having regard to the notification file submitted in full to the merger service on November 13, 2009, regarding the acquisition of 95% of the shares of the company Juju by the company Nocram, formalized by a memorandum of understanding signed on November 3, 2009;  </w:t>
        <w:br/>
        <w:t xml:space="preserve">Having regard to Book IV of the Commercial Code relating to the freedom of prices and competition, and in particular its Articles L. 430-1 to L. 430-7;  </w:t>
        <w:br/>
        <w:t>Adopts the following decision:</w:t>
      </w:r>
    </w:p>
    <w:p>
      <w:r>
        <w:t xml:space="preserve">I. The companies concerned and the operation  </w:t>
        <w:br/>
        <w:t xml:space="preserve">1. The company Nocram SAS, [majority] owned by Mr. Philippe Marcon, is a holding company that directly holds the companies Vanica and Sabo, which each operate a business under the Intermarché brand. The companies Vanica and Sabo are linked to the company ITM Entreprises by two franchise agreements concluded on January 9, 2002, and November 30, 2004, respectively. Mr. Philippe Marcon has also signed the membership charter of the Union Nationale des Mousquetaires dated November 30, 2004. The company Nocram achieved a total turnover excluding taxes of [&gt; 15] million euros in 2008, the last closed financial year.  </w:t>
        <w:br/>
        <w:t xml:space="preserve">2. The company Juju SAS is a French law company whose purpose is the operation of a food-oriented point of sale located in Saint Julien en Genevois under the Intermarché brand. The company Juju is currently owned by the company ITM Entreprises, directly and via the company Velta, a subsidiary of ITM Alimentaire Centre Est, which is itself a subsidiary of ITM Entreprises. The company ITM Entreprises achieved a total worldwide turnover excluding taxes of [20-30] billion euros during the last closed financial year as of December 31, 2008, of which [15-25] billion in France.  </w:t>
        <w:br/>
        <w:t xml:space="preserve">3. The company Nocram committed, by a memorandum of understanding dated November 3, 2009, to acquire 95% of the shares of the company Juju in full ownership and 4.99% of the shares in usufruct, with ITM Alimentaire Centre Est retaining the bare ownership. Additionally, the company ITM Entreprises will hold a preferred share in the capital of the company Juju.  </w:t>
        <w:br/>
        <w:t xml:space="preserve">4. The restated articles of association of the company Juju dated June 26, 2009, as well as the memorandum of understanding signed by the parties, grant ITM Entreprises, for a period of [&gt;15] years, the ability to block any change of brand, oppose any transfer of shares, and compel the majority shareholders to sell the business assets as soon as they operate a similar business under a competing brand. Finally, after a period of [&gt;15] years, if ITM Entreprises no longer has the ability to block any change of brand or oppose any transfer of shares, ITM Entreprises retains a right of preference on any sale of shares for an additional 5 years.  </w:t>
        <w:br/>
        <w:t xml:space="preserve">5. The company Juju will therefore, contrary to what the notifying party claims, be jointly controlled by the companies Nocram and ITM Entreprises after the operation. In this case, the companies concerned are Nocram and the ITM Entreprises group, with the company Juju being, before the operation, exclusively controlled by ITM Entreprises.  </w:t>
        <w:br/>
        <w:t>6. As it results in the joint control of the company Juju by the company Nocram, with ITM Entreprises retaining joint control, the notified operation constitutes a concentration within the meaning of Article L. 430-1 of the Commercial Code. Given the turnover of the companies concerned, it does not have a community dimension. However, the control thresholds mentioned in point I of Article L. 430-2 of the Commercial Code are exceeded. The present operation is therefore subject to the provisions of Articles L. 430-3 and following of the Commercial Code relating to economic concentration.</w:t>
      </w:r>
    </w:p>
    <w:p>
      <w:r>
        <w:t xml:space="preserve">II. Competitive analysis  </w:t>
        <w:br/>
        <w:t xml:space="preserve">7. According to the consistent practice of national and community competition authorities, two categories of markets can be delineated in the food-oriented distribution sector. These are, on the one hand, "downstream" markets, of local dimension, which bring together retail companies and consumers for the sale of consumer goods, and, on the other hand, "upstream" markets for supplying retail companies with everyday consumer goods, of national dimension.  </w:t>
        <w:br/>
        <w:t xml:space="preserve">1 See in particular the decisions of the commission M.946 Intermarché/Spar of June 30, 1997, M.991 Promodès/Casino of October 30, 1997, and M.1684 Carrefour/Promodès of January 25, 2000. See also the ministerial order of July 5, 2000, in the Carrefour/Promodès operation and the opinions of the Competition Council No. 97-A-14 of July 1, 1997, in the Carrefour/Cora case, No. 98-A-06 of May 5, 1998, in the Casino Franprix/Leader Price case, and No. 00-A-06 of May 3, 2000, in the Carrefour/Promodès case.  </w:t>
        <w:br/>
        <w:t>2 Decisions of the Commission in the cases M.1221 Rewe/Meinl of February 3, 1999, M.1684 Carrefour/Promodès of January 25, 2000, and M.2115 Carrefour/GB of September 28, 2000. See also the decision C.2005-98 Carrefour/Penny Market of November 10, 2005.</w:t>
      </w:r>
    </w:p>
    <w:p>
      <w:r>
        <w:t xml:space="preserve">A. DOWNSTREAM MARKETS OF FOOD-ORIENTED DISTRIBUTION  </w:t>
        <w:br/>
        <w:t xml:space="preserve">1. SERVICE MARKETS  </w:t>
        <w:br/>
        <w:t xml:space="preserve">8. Regarding the retail sale of everyday consumer goods, competition authorities, both at the community and national levels, have distinguished six categories of commerce using several criteria, including the size of the stores, their sales techniques, their accessibility, the nature of the service provided, and the breadth of the product ranges offered: (i) hypermarkets, (ii) supermarkets, (iii) specialized trade, (iv) small retail trade, (v) discount stores, (vi) mail-order sales.  </w:t>
        <w:br/>
        <w:t xml:space="preserve">9. Hypermarkets are usually defined as food-oriented stores with a sales area exceeding 2,500 m2. It should, however, be recalled that this threshold should be used with caution and may be adapted to the specific case, as stores whose area is close to the threshold, whether below or above, may find themselves in direct competition in practice.  </w:t>
        <w:br/>
        <w:t xml:space="preserve">10. In this case, the acquired store currently occupies a sales area of 2,698 m2. This store therefore falls into the category of hypermarkets.  </w:t>
        <w:br/>
        <w:t xml:space="preserve">2. GEOGRAPHICAL DELIMITATION  </w:t>
        <w:br/>
        <w:t xml:space="preserve">11. In its recent decisions regarding operations involving food-oriented hypermarkets or supermarkets, the Competition Authority has recalled that depending on the size of the stores concerned, the conditions of competition should be assessed over two different areas:  </w:t>
        <w:br/>
        <w:t xml:space="preserve">- a first area where the demand of consumers meets the supply of hypermarkets that they can access within 30 minutes of driving and which are, from their point of view, substitutable for each other;  </w:t>
        <w:br/>
        <w:t xml:space="preserve">- a second area where the demand of consumers meets the supply of supermarkets and other equivalent forms of commerce located within 15 minutes of driving time. These latter forms of commerce may include, in addition to supermarkets, hypermarkets and discount stores.  </w:t>
        <w:br/>
        <w:t xml:space="preserve">12. Other criteria may, however, be taken into account to assess the impact of a concentration on the competitive situation in retail distribution markets, which may lead to refining, in the specific case, the usual delimitations presented above.  </w:t>
        <w:br/>
        <w:t xml:space="preserve">13. In this case, the store concerned by the operation occupies a sales area exceeding 2,500 m2 and falls into the category of hypermarkets.  </w:t>
        <w:br/>
        <w:t xml:space="preserve">14. The markets concerned by the present operation are, on the one hand, a first market comprising hypermarkets located within a 30-minute catchment area around Saint Julien en Genevois and, on the other hand, a second market comprising all the  </w:t>
        <w:br/>
        <w:t xml:space="preserve">3 Decisions C.2008-32 Amidis SAGC of July 9, 2008, C.2007-172 Carrefour Plane Plamidis of February 13, 2008, C.2007-154 Système U Vergali of December 3, 2007, C.2007-05 Carrefour Sofodis of March 26, 2007, C.2006-15 Amidis Hamon of April 14, 2006, C 2005-98 Carrefour Penny Market of November 10, 2005.  </w:t>
        <w:br/>
        <w:t xml:space="preserve">4 See in particular opinion No. 00-A-06 of the Council of May 3, 2000, regarding the acquisition by the company Carrefour of the company Promodès.  </w:t>
        <w:br/>
        <w:t>5 Decisions 09-DCC-24 of July 23, 2009, Floritine/C.S.F; 09-DCC- of May 28, 2009, Frandis/Financière Perdis; 09-DCC-06 of May 20, 2009, Evolis/ITM; 09-DCC-04 of April 29, 2009, Carrefour/Noukat,</w:t>
      </w:r>
    </w:p>
    <w:p>
      <w:r>
        <w:rPr>
          <w:b/>
        </w:rPr>
        <w:t>[Pages 4–4]</w:t>
      </w:r>
    </w:p>
    <w:p>
      <w:r>
        <w:t>hypermarkets, supermarkets, and discount stores located within a 15-minute catchment area around Saint Julien en Genevois.</w:t>
      </w:r>
    </w:p>
    <w:p>
      <w:r>
        <w:t>15. The activities of the parties do not overlap in either of these markets, and the operation is not likely to harm competition in the downstream markets of food-oriented distribution.</w:t>
      </w:r>
    </w:p>
    <w:p>
      <w:r>
        <w:t>B. UPSTREAM SUPPLY MARKETS</w:t>
      </w:r>
    </w:p>
    <w:p>
      <w:r>
        <w:t>16. Regarding the supply markets, the European Commission has recognized the existence of markets of national dimension by major product groups, a delimitation followed by national authorities.</w:t>
      </w:r>
    </w:p>
    <w:p>
      <w:r>
        <w:t>17. There is no reason to challenge this delimitation in the context of the present operation.</w:t>
      </w:r>
    </w:p>
    <w:p>
      <w:r>
        <w:t>18. In this case, the operation, which concerns only a single store already controlled, prior to the operation, by ITM Entreprises, is not likely to strengthen the purchasing power of the ITM Entreprises group, from which the company Nocram also sources for its points of sale.</w:t>
      </w:r>
    </w:p>
    <w:p>
      <w:r>
        <w:t>DECIDES</w:t>
      </w:r>
    </w:p>
    <w:p>
      <w:r>
        <w:t>Sole Article: The operation notified under number 09-0121 is authorized.</w:t>
      </w:r>
    </w:p>
    <w:p>
      <w:r>
        <w:t xml:space="preserve">The Vice-President,  </w:t>
        <w:br/>
        <w:t xml:space="preserve">Françoise Aubert  </w:t>
        <w:br/>
        <w:t>Competition Authority</w:t>
      </w:r>
    </w:p>
    <w:p>
      <w:r>
        <w:t xml:space="preserve">6 See the Commission decisions M. 1221 Rewe/Meinl of February 3, 1999, M.1684 Carrefour/Promodès of January 25, 2000, and M. 2115 Carrefour/GB of September 28, 2000.  </w:t>
        <w:br/>
        <w:t>7 See in particular the decisions of the minister in the sector, C2005-98, Carrefour/Penny Market of November 10, 2005, C2006-15 Carrefour/Groupe Hamon of April 14, 2006, C2007-172 concerning the creation of the joint venture Plamidis of February 13, 2008, and C2008-32 Carrefour/SAGC of July 9, 2008.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