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https://www.autoritedelaconcurrence.fr/fr/decision-de-controle-des-concentrations/relative-la-prise-de-controle-conjoint-de-la-societe-kalou</w:t>
      </w:r>
    </w:p>
    <w:p>
      <w:r>
        <w:t>Pages translated : 2</w:t>
      </w:r>
    </w:p>
    <w:p/>
    <w:p>
      <w:r>
        <w:rPr>
          <w:b/>
        </w:rPr>
        <w:t>[Pages 1–2]</w:t>
      </w:r>
    </w:p>
    <w:p>
      <w:r>
        <w:t xml:space="preserve">FRENCH REPUBLIC  </w:t>
        <w:br/>
        <w:t xml:space="preserve">Decision No. 19-DCC-26 of February 12, 2019  </w:t>
        <w:br/>
        <w:t xml:space="preserve">regarding the joint control acquisition of the company Kalou by the  </w:t>
        <w:br/>
        <w:t xml:space="preserve">companies Allthi and ITM Entreprises  </w:t>
        <w:br/>
        <w:t xml:space="preserve">The Competition Authority,  </w:t>
        <w:br/>
        <w:t xml:space="preserve">Having regard to the complete notification file submitted to the mergers department on January 9, 2019,  </w:t>
        <w:br/>
        <w:t xml:space="preserve">concerning the joint control acquisition of the company Kalou by the companies Allthi and ITM  </w:t>
        <w:br/>
        <w:t xml:space="preserve">Entreprises, and formalized by a share transfer agreement dated December 10, 2018, and its amendment dated January 1, 2019;  </w:t>
        <w:br/>
        <w:t xml:space="preserve">Having regard to Book IV of the Commercial Code relating to freedom of prices and competition, and  </w:t>
        <w:br/>
        <w:t xml:space="preserve">notably its Articles L. 430-1 to L. 430-7;  </w:t>
        <w:br/>
        <w:t xml:space="preserve">Adopts the following decision:  </w:t>
        <w:br/>
        <w:t xml:space="preserve">1. The notified operation consists of the joint control acquisition by the companies Allthi and  </w:t>
        <w:br/>
        <w:t xml:space="preserve">ITM Entreprises of the company Kalou, which operates a predominantly food retail outlet of the hypermarket type, with a surface area of 2,500 m², under the Intermarché brand, located in Poligny (39).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19-004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