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https://www.autoritedelaconcurrence.fr/fr/decision-de-controle-des-concentrations/relative-la-prise-de-controle-conjoint-de-la-societe-kem</w:t>
      </w:r>
    </w:p>
    <w:p>
      <w:r>
        <w:t>Pages translated : 6</w:t>
      </w:r>
    </w:p>
    <w:p/>
    <w:p>
      <w:r>
        <w:rPr>
          <w:b/>
        </w:rPr>
        <w:t>[Pages 1–3]</w:t>
      </w:r>
    </w:p>
    <w:p>
      <w:r>
        <w:t>FRENCH REPUBLIC</w:t>
        <w:br/>
        <w:t>Decision No. 14-DCC-31 of March 17, 2014</w:t>
        <w:br/>
        <w:t>regarding the joint control of the company Kem One SAS by</w:t>
        <w:br/>
        <w:t>OpenGate Capital Groupe Europe SARL and Mr. de</w:t>
        <w:br/>
        <w:t>Krassny</w:t>
        <w:br/>
        <w:t>The Competition Authority,</w:t>
        <w:br/>
        <w:t>Having regard to the notification file submitted to the merger service on December 5, 2013, and declared complete on February 10, 2014, concerning the joint control by OpenGate Capital Groupe Europe SARL and Mr. de Krassny of the company Kem One SAS, formalized by a takeover offer dated September 19, 2013, supplemented on October 28, December 15 and 19, 2013, as well as by a judgment of the Commercial Court of Lyon dated December 20, 2013, a protocol dated January 15, 2014, signed by Mr. de Krassny and OpenGate Capital Group, and a share transfer agreement of the company Kem One SAS;</w:t>
      </w:r>
    </w:p>
    <w:p>
      <w:r>
        <w:t>Having regard to Book IV of the Commercial Code relating to price freedom and competition, and in particular its Articles L. 430-1 to L. 430-7;</w:t>
      </w:r>
    </w:p>
    <w:p>
      <w:r>
        <w:t>Having regard to the supplementary elements transmitted by the parties during the investigation;</w:t>
      </w:r>
    </w:p>
    <w:p>
      <w:r>
        <w:t>Adopts the following decision:</w:t>
      </w:r>
    </w:p>
    <w:p>
      <w:r>
        <w:t>I. The concerned companies and the operation</w:t>
        <w:br/>
        <w:t>1. OpenGate Capital Groupe Europe (hereinafter "OpenGate Capital") is a company governed by Luxembourg law controlled [confidential]. It is part of the American private investment group OpenGate Capital, whose activity consists of acquiring stakes in companies. OpenGate Capital Groupe Europe notably holds the companies Profialis SAS, Profialis NV, and Profialis KFT, specialized in the manufacture of PVC profiles for the building and construction sector in Europe.</w:t>
      </w:r>
    </w:p>
    <w:p>
      <w:r>
        <w:t>2. Mr. de Krassny controls Donau Chemie, an Austrian company [confidential]. Donau Chemie Group is active in the production and distribution of basic chemicals [Confidential].</w:t>
      </w:r>
    </w:p>
    <w:p>
      <w:r>
        <w:t>(soda, ferric chloride, hydrochloric acid, sodium hypochlorite, calcium carbide, activated carbon) in Austria, Germany, Italy, Switzerland, and Eastern countries as well as consumer products (detergents, etc.) in the European Union.</w:t>
      </w:r>
    </w:p>
    <w:p>
      <w:r>
        <w:t>3. The company Kem One SAS (hereinafter "Kem One") is currently owned by the Maltese law company Klesch Chemicals Limited, a subsidiary of the Klesch 1 Company Ltd group. Kem One controls all upstream activities of the Kem One group, which primarily involves the production of PVC as well as product families of chlorine, chloromethanes, and caustic soda. Kem One's activities consist of the production and marketing of chloro-chemical products and PVC for various economic sectors such as the automotive sector, construction, agriculture, and the health sector. These activities are spread across seven production sites in Europe, six of which are located in France (in Fos sur Mer, Lavéra, Saint Fons, Balan, Saint Auban, and Berre) and one in Spain. Kem One also has a subsidiary in Italy, Kem One Italia, which operates as a sales office.</w:t>
      </w:r>
    </w:p>
    <w:p>
      <w:r>
        <w:t>4. By judgment dated March 27, 2013, the Commercial Court of Lyon opened a judicial recovery procedure for the benefit of the company Kem One SAS. On September 19, 2013, OpenGate Capital submitted a takeover offer concerning the "upstream" activities of the Kem One group. Mr. de Krassny submitted a competing offer. OpenGate Capital's offer was supplemented on October 18, December 15, and 19, 2013. On December 18, 2013, before the Commercial Court of Lyon, the concentration project was modified by the merger of the two aforementioned competing offers. The Commercial Court of Lyon accepted this last offer by a decision dated December 20, 2013.</w:t>
      </w:r>
    </w:p>
    <w:p>
      <w:r>
        <w:t>5. The operation consists of the acquisition of all shares of Kem One by K1 Group SAS, which is indirectly 50% owned by Mr. de Krassny and 50% by OpenGate Capital. In the absence of special rights conferred to either of the shareholders of K1 Group SAS, the latter will be jointly controlled by OpenGate Capital and Mr. de Krassny.</w:t>
      </w:r>
    </w:p>
    <w:p>
      <w:r>
        <w:t>6. As it results in the joint control of Kem One by OpenGate Capital and Mr. de Krassny, the operation constitutes a concentration within the meaning of Article L. 430-1 of the Commercial Code.</w:t>
      </w:r>
    </w:p>
    <w:p>
      <w:r>
        <w:t>7. The concerned companies have achieved a consolidated worldwide turnover excluding taxes of more than 150 million euros (OpenGate Capital: […] euros for the fiscal year ending December 31, 2012; Donau Chemie: […] euros for the fiscal year ending September 30, 2013; Kem One: […] euros for the fiscal year ending December 31, 2012). Two of these companies have achieved, in France, a turnover exceeding 50 million euros (OpenGate Capital: […] euros for the fiscal year ending December 31, 2012; Kem One: […] euros for the fiscal year ending December 31, 2012). Given the turnover of the concerned companies, the operation does not fall under the jurisdiction of the European Union. However, the control thresholds mentioned in Article L. 430-2-I of the Commercial Code are exceeded. This operation is therefore subject to the provisions of Articles L. 430-3 and following of the Commercial Code.</w:t>
      </w:r>
    </w:p>
    <w:p>
      <w:r>
        <w:t>II. Delimitation of Relevant Markets</w:t>
        <w:br/>
        <w:t>8. Kem One and Donau Chemie are simultaneously active in the markets for the production of chlorine and caustic soda. Kem One is also active in the market for the production of PVC, and OpenGate Capital is active in the market for PVC supply. The vertical links between the activities of Kem One and OpenGate Capital in the PVC sector will therefore be examined.</w:t>
      </w:r>
    </w:p>
    <w:p>
      <w:r>
        <w:t>A. THE PVC MARKETS</w:t>
        <w:br/>
        <w:t>1. PRODUCT MARKET</w:t>
        <w:br/>
        <w:t>9. Decision-making practice has identified the two segments of suspension PVC, S-PVC, and emulsion PVC, E-PVC. From the supply perspective, these two products require specific facilities, and the European Commission has noted that converting one facility to another is not economically viable. From the demand perspective, these two products are intended for different applications.</w:t>
      </w:r>
    </w:p>
    <w:p>
      <w:r>
        <w:t>10. The production of S-PVC, which represents approximately 90% of PVC production in Europe, consists of the suspension of vinyl chloride monomer in water with an initiator. Following a polymerization process and complementary transformation operations, S-PVC appears in the form of a white powder. It is used in the manufacture of plastic products for rigid applications such as pipes and tubes, door and window profiles, molded accessories, as well as for softer end applications, such as PVC films, cable insulation, or flexible tubes used for crystalline medical products. E-PVC, which represents approximately 10% of PVC production in Europe, consists of the emulsion of vinyl chloride monomer in water with an initiator. E-PVC is also polymerized and subjected to a complementary transformation process, but takes the form, unlike S-PVC, of a very fine and smooth powder that can be sprayed rather than molded or extruded, as is usually done for S-PVC. E-PVC is used for various applications, such as flooring, coated fabrics, and sealants used in the automotive industry.</w:t>
      </w:r>
    </w:p>
    <w:p>
      <w:r>
        <w:t>11. In this case, Kem One also produces very residual amounts of C-PVC, which is a type of PVC obtained by the addition of chlorine and is intended for the manufacture of pipes. However, the question of the exact delineation of the markets can be left open insofar as the conclusions of the competitive analysis are not affected.</w:t>
      </w:r>
    </w:p>
    <w:p>
      <w:r>
        <w:t>2. GEOGRAPHICAL MARKETS</w:t>
        <w:br/>
        <w:t>12. In its practice, the European Commission has considered that the geographical dimension of these markets corresponds to the European Economic Area, with the possibility for the S-PVC segment to retain a narrower area, defined by Northwestern Europe, and for the E-PVC segment to retain a worldwide market.</w:t>
      </w:r>
    </w:p>
    <w:p>
      <w:r>
        <w:rPr>
          <w:b/>
        </w:rPr>
        <w:t>[Pages 4–6]</w:t>
      </w:r>
    </w:p>
    <w:p>
      <w:r>
        <w:t>13. The question of the exact delineation of markets can, however, be left open insofar as the conclusions of the competitive analysis are not affected.</w:t>
      </w:r>
    </w:p>
    <w:p>
      <w:r>
        <w:t>B. THE CHLORINE MARKET</w:t>
      </w:r>
    </w:p>
    <w:p>
      <w:r>
        <w:t>1. PRODUCT MARKET</w:t>
      </w:r>
    </w:p>
    <w:p>
      <w:r>
        <w:t>14. Chlorine is a chemical commodity used notably in an integrated manner in the production of PVC, which is then produced by the electrolysis of salt and water. According to the European Commission, approximately 35% of the chlorine produced in Europe is used for the production of PVC and many downstream derivative products as well as in various applications and industrial sectors such as the manufacture of plastics, refrigerants, pulp, and paper. It can then be sold in liquid form as is.</w:t>
      </w:r>
    </w:p>
    <w:p>
      <w:r>
        <w:t>15. In this case, only Kem One is active in the market for the production of chlorine. The Donau Chemie group has a very residual production of chlorine intended for its internal use. The question of the exact delineation of markets can, however, be left open insofar as the conclusions of the competitive analysis are not affected.</w:t>
      </w:r>
    </w:p>
    <w:p>
      <w:r>
        <w:t>2. GEOGRAPHIC MARKET</w:t>
      </w:r>
    </w:p>
    <w:p>
      <w:r>
        <w:t>16. In the absence of decision-making practice, the notifying parties indicate that the geographic dimension of the chlorine market is European in scope, with Kem One being able to supply chlorine to customers located throughout the European territory. The question of the exact delineation of markets can, however, be left open insofar as the conclusions of the competitive analysis are not affected.</w:t>
      </w:r>
    </w:p>
    <w:p>
      <w:r>
        <w:t>C. THE CAUSTIC SODA MARKET</w:t>
      </w:r>
    </w:p>
    <w:p>
      <w:r>
        <w:t>1. PRODUCT MARKET</w:t>
      </w:r>
    </w:p>
    <w:p>
      <w:r>
        <w:t>17. The European Commission has considered retaining a relevant market for caustic soda. Caustic soda is a product derived from the production of chlorine and is generally produced by the electrolysis of salt. It primarily exists in liquid form and is used in the chemical industry, in the pulp and paper sector, water treatment, aluminum production, oil refining, as well as in the manufacture of soaps, detergents, and textiles. It is also produced in solid form from its liquid form using special additional evaporation equipment. Its use in solid form is much more marginal and represents less than 5% of the caustic soda marketed in Europe. The European Commission has considered, while leaving the question open, retaining two distinct markets for liquid caustic soda and solid caustic soda.</w:t>
      </w:r>
    </w:p>
    <w:p>
      <w:r>
        <w:t>18. In this case, Kem One and Donau Chemie are active in the market for the production of caustic soda. The question of the exact delineation of markets can, however, be left open insofar as the conclusions of the competitive analysis are not affected.</w:t>
      </w:r>
    </w:p>
    <w:p>
      <w:r>
        <w:t>2. GEOGRAPHIC MARKET</w:t>
      </w:r>
    </w:p>
    <w:p>
      <w:r>
        <w:t>19. The decision-making practice of the Commission, while leaving the question open, has considered a European national delineation of the caustic soda production market. The notifying parties indicate that the geographic dimension of the caustic soda market would be European, but they communicate their market shares at the national and European levels.</w:t>
      </w:r>
    </w:p>
    <w:p>
      <w:r>
        <w:t>20. In this case, Kem One and Donau Chemie operate in Europe, and only Kem One sells its production in France. The question of the exact delineation of markets will thus be left open insofar as the conclusions of the competitive analysis are not affected.</w:t>
      </w:r>
    </w:p>
    <w:p>
      <w:r>
        <w:t>III. Competitive Analysis</w:t>
      </w:r>
    </w:p>
    <w:p>
      <w:r>
        <w:t>A. ANALYSIS OF HORIZONTAL EFFECTS ON THE CHLORINE MARKET</w:t>
      </w:r>
    </w:p>
    <w:p>
      <w:r>
        <w:t>21. The chlorine production of Donau Chemie, if brought to market, would represent less than [0-5]% of the European market. Kem One has estimated its market share at [0-5]%. The combined market share of the parties would therefore amount to approximately [5-10]% at the European level. At the national level, only Kem One is active and has estimated its market share at [10-20]%.</w:t>
      </w:r>
    </w:p>
    <w:p>
      <w:r>
        <w:t>22. Consequently, the operation is not likely to harm competition in the chlorine market.</w:t>
      </w:r>
    </w:p>
    <w:p>
      <w:r>
        <w:t>B. ANALYSIS OF HORIZONTAL EFFECTS ON THE CAUSTIC SODA MARKET</w:t>
      </w:r>
    </w:p>
    <w:p>
      <w:r>
        <w:t>23. In the European caustic soda market, the market share of Donau Chemie is estimated at [0-5]% and that of Kem One is [5-10]%. The combined market share of the parties would therefore amount to [5-10]% at the European level. Donau Chemie is not active in France, and the market share of Kem One is estimated at less than [10-20]% at the national level.</w:t>
      </w:r>
    </w:p>
    <w:p>
      <w:r>
        <w:t>24. Consequently, the operation is not likely to harm competition in the caustic soda market.</w:t>
      </w:r>
    </w:p>
    <w:p>
      <w:r>
        <w:t>C. ANALYSIS OF VERTICAL EFFECTS ON THE PVC MARKETS</w:t>
      </w:r>
    </w:p>
    <w:p>
      <w:r>
        <w:t>25. The vertical effects of the operation are examined in the PVC markets, with Kem One being active in the production markets of PVC and OpenGate Capital in the supply market of S-PVC.</w:t>
      </w:r>
    </w:p>
    <w:p>
      <w:r>
        <w:t>26. A vertical concentration can restrict competition by making access to the markets where the new entity will be active more difficult, or even potentially driving out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lock-in risks when the market share of the company resulting from the operation in the relevant markets does not exceed 30%.</w:t>
      </w:r>
    </w:p>
    <w:p>
      <w:r>
        <w:t>27. The notifying parties estimate that Kem One's market share in the production of S-PVC and E-PVC is respectively [10-20]% and [10-20]%. In the market for the supply of S-PVC, OpenGate Capital has estimated its market share at [0-5]%.</w:t>
      </w:r>
    </w:p>
    <w:p>
      <w:r>
        <w:t>28. Given these elements, the operation is not likely to harm competition in the PVC markets.</w:t>
      </w:r>
    </w:p>
    <w:p>
      <w:r>
        <w:t>DECIDES</w:t>
      </w:r>
    </w:p>
    <w:p>
      <w:r>
        <w:t>Sole Article: The operation notified under number 13-237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