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https://www.autoritedelaconcurrence.fr/fr/decision-de-controle-des-concentrations/relative-la-prise-de-controle-conjoint-de-la-societe-kenvin</w:t>
      </w:r>
    </w:p>
    <w:p>
      <w:r>
        <w:t>Pages translated : 2</w:t>
      </w:r>
    </w:p>
    <w:p/>
    <w:p>
      <w:r>
        <w:rPr>
          <w:b/>
        </w:rPr>
        <w:t>[Pages 1–2]</w:t>
      </w:r>
    </w:p>
    <w:p>
      <w:r>
        <w:t xml:space="preserve">FRENCH REPUBLIC  </w:t>
        <w:br/>
        <w:t xml:space="preserve">Decision No. 18-DCC-161 of October 1, 2018  </w:t>
        <w:br/>
        <w:t xml:space="preserve">regarding the joint control acquisition of the company Kenvin by the  </w:t>
        <w:br/>
        <w:t xml:space="preserve">company Cheikh, the company Hemera, and the company ITM Entreprises  </w:t>
        <w:br/>
        <w:t xml:space="preserve">The Competition Authority,  </w:t>
        <w:br/>
        <w:t xml:space="preserve">Having regard to the notification file sent complete to the mergers department on August 30, 2018,  </w:t>
        <w:br/>
        <w:t xml:space="preserve">concerning the joint control acquisition of the company Kenvin by the company Cheikh, the company  </w:t>
        <w:br/>
        <w:t xml:space="preserve">Hemera, and the company ITM Entreprises, and formalized by a share transfer agreement dated August 23, 2018;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joint control acquisition by the company Cheikh, the company  </w:t>
        <w:br/>
        <w:t xml:space="preserve">Hemera, and the company ITM Entreprises of the company Kenvin, which operates a predominantly food retail outlet of supermarket type with a surface area of 1,908 m², under the Intermarché brand, located in Cohade (43).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18-190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