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https://www.autoritedelaconcurrence.fr/fr/decision-de-controle-des-concentrations/relative-la-prise-de-controle-conjoint-de-la-societe-koesio</w:t>
      </w:r>
    </w:p>
    <w:p>
      <w:r>
        <w:t>Pages translated : 2</w:t>
      </w:r>
    </w:p>
    <w:p/>
    <w:p>
      <w:r>
        <w:rPr>
          <w:b/>
        </w:rPr>
        <w:t>[Pages 1–2]</w:t>
      </w:r>
    </w:p>
    <w:p>
      <w:r>
        <w:t>FRENCH REPUBLIC</w:t>
        <w:br/>
        <w:t>Decision No. 23-DCC-222 of 17 November 2023</w:t>
        <w:br/>
        <w:t>regarding the joint control acquisition of the company Koesio Groupe by</w:t>
        <w:br/>
        <w:t>Montefiore Investment and the Brenier family</w:t>
        <w:br/>
        <w:t>The Competition Authority,</w:t>
        <w:br/>
        <w:t>Having regard to the complete notification file submitted to the mergers department on 24 October 2023,</w:t>
        <w:br/>
        <w:t>concerning the joint control acquisition of the company Koesio Groupe, the parent company of the Koesio group, by Montefiore Investment and the Brenier family, formalized by a share transfer agreement dated 26 July 2023;</w:t>
        <w:br/>
        <w:t>Having regard to Book IV of the Commercial Code relating to the freedom of prices and competition, and in particular its Articles L. 430-1 to L. 430-7;</w:t>
        <w:br/>
        <w:t>Adopts the following decision:</w:t>
        <w:br/>
        <w:t>1. The notified operation consists of the joint control acquisition by Montefiore Investment and the Brenier family of the company Koesio Groupe, active in the field of computer products and telecommunications.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23-242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