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https://www.autoritedelaconcurrence.fr/fr/decision-de-controle-des-concentrations/relative-la-prise-de-controle-conjoint-de-la-societe-la-1</w:t>
      </w:r>
    </w:p>
    <w:p>
      <w:r>
        <w:t>Pages translated : 2</w:t>
      </w:r>
    </w:p>
    <w:p/>
    <w:p>
      <w:r>
        <w:rPr>
          <w:b/>
        </w:rPr>
        <w:t>[Pages 1–2]</w:t>
      </w:r>
    </w:p>
    <w:p>
      <w:r>
        <w:t xml:space="preserve">FRENCH REPUBLIC  </w:t>
        <w:br/>
        <w:t xml:space="preserve">Decision No. 21-DCC-218 of November 19, 2021  </w:t>
        <w:br/>
        <w:t xml:space="preserve">regarding the joint control acquisition of the company La Vallée by the  </w:t>
        <w:br/>
        <w:t xml:space="preserve">companies Vancaephi and ITM Entreprises  </w:t>
        <w:br/>
        <w:t xml:space="preserve">The Competition Authority,  </w:t>
        <w:br/>
        <w:t xml:space="preserve">Having regard to the complete notification file submitted to the mergers department on November 2, 2021,  </w:t>
        <w:br/>
        <w:t xml:space="preserve">concerning the joint control acquisition of the company La Vallée by the companies Vancaephi and  </w:t>
        <w:br/>
        <w:t xml:space="preserve">ITM Entreprises, formalized by a letter of intent dated July 27,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Vancaephi and  </w:t>
        <w:br/>
        <w:t xml:space="preserve">ITM Entreprises of the company La Vallée, which operates a retail business primarily in food of the supermarket type under the brand "Intermarché" with a surface area of 2,200 m² located in Romilly-sur-Andelle (27).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21-260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