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https://www.autoritedelaconcurrence.fr/fr/decision-de-controle-des-concentrations/relative-la-prise-de-controle-conjoint-de-la-societe-les-1</w:t>
      </w:r>
    </w:p>
    <w:p>
      <w:r>
        <w:t>Pages translated : 2</w:t>
      </w:r>
    </w:p>
    <w:p/>
    <w:p>
      <w:r>
        <w:rPr>
          <w:b/>
        </w:rPr>
        <w:t>[Pages 1–2]</w:t>
      </w:r>
    </w:p>
    <w:p>
      <w:r>
        <w:t xml:space="preserve">FRENCH REPUBLIC  </w:t>
        <w:br/>
        <w:t xml:space="preserve">Decision No. 20-DCC-187 of December 21, 2020  </w:t>
        <w:br/>
        <w:t xml:space="preserve">regarding the joint control acquisition of the company Les Foyers de  </w:t>
        <w:br/>
        <w:t xml:space="preserve">Seine-et-Marne by the city of Melun, the city of Mée-sur-Seine, and  </w:t>
        <w:br/>
        <w:t>the company Arcade-VYV</w:t>
      </w:r>
    </w:p>
    <w:p>
      <w:r>
        <w:t>The Competition Authority,</w:t>
      </w:r>
    </w:p>
    <w:p>
      <w:r>
        <w:t xml:space="preserve">Having regard to the complete notification file submitted to the mergers department on  </w:t>
        <w:br/>
        <w:t>November 27, 2020, concerning the joint control acquisition of the company Les Foyers de Seine-et-Marne by the city of Melun, the city of Mée-sur-Seine, and Arcade-VYV, formalized by a draft shareholders' agreement approved by resolutions of the city of Melun, the city of Mée-sur-Seine, and the company Arcade-VYV dated, respectively, November 5, 2020, December 16, 2020, and October 20, 2020;</w:t>
      </w:r>
    </w:p>
    <w:p>
      <w:r>
        <w:t>Having regard to Book IV of the Commercial Code relating to the freedom of prices and competition, and in particular its Articles L. 430-1 to L. 430-7;</w:t>
      </w:r>
    </w:p>
    <w:p>
      <w:r>
        <w:t>Having regard to the elements submitted by the notifying party during the investigation;</w:t>
      </w:r>
    </w:p>
    <w:p>
      <w:r>
        <w:t xml:space="preserve">Adopts the following decision:  </w:t>
        <w:br/>
        <w:t xml:space="preserve">1. The notified operation consists of the joint control acquisition of the company Les Foyers de Seine-et-Marne by the city of Melun, the city of Mée-sur-Seine, and the company Arcade-VYV. The parties to the operation are notably active, in Île-de-France, in the real estate services sector, particularly in the management of social housing, and, concerning the city of Melun and the company Arcade-VYV, in the long-term accommodation market for elderly people. The operation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20-213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