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https://www.autoritedelaconcurrence.fr/fr/decision-de-controle-des-concentrations/relative-la-prise-de-controle-conjoint-de-la-societe-les-2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21-DCC-107 of June 23, 2021  </w:t>
        <w:br/>
        <w:t xml:space="preserve">regarding the joint control acquisition of the company Les Oliviers by the  </w:t>
        <w:br/>
        <w:t xml:space="preserve">companies Madorinvest and ITM Entreprises  </w:t>
        <w:br/>
        <w:t xml:space="preserve">The Competition Authority,  </w:t>
        <w:br/>
        <w:t xml:space="preserve">Having regard to the notification file sent to the mergers department on May 26, 2021, and declared  </w:t>
        <w:br/>
        <w:t xml:space="preserve">complete on June 16, 2021, concerning the joint control acquisition of the company Les Oliviers by the  </w:t>
        <w:br/>
        <w:t xml:space="preserve">companies Madorinvest and ITM Entreprises, formalized by a letter of intent dated May 4,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Madorinvest and  </w:t>
        <w:br/>
        <w:t xml:space="preserve">ITM Entreprises of the company Les Oliviers, which operates a retail business primarily focused on food of the hypermarket type under the Intermarché brand with a surface area of 2,660 m² located in  </w:t>
        <w:br/>
        <w:t xml:space="preserve">Solliès-Pont (83). It constitutes a concentration operation within the meaning of Article L. 430-1 of the  </w:t>
        <w:br/>
        <w:t xml:space="preserve">Commercial Code. Given the turnover generated by the companies concerned, the operation does not fall  </w:t>
        <w:br/>
        <w:t xml:space="preserve">under the jurisdiction of the European Union. However, the control thresholds related to retail trade mentioned in II of Article L. 430-2 of the Commercial Code are exceeded. This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in the relevant markets.  </w:t>
        <w:br/>
        <w:t>1 Expansion works are planned. If these works are carried out, the surface area of the point of sale would be 4,980 m².</w:t>
      </w:r>
    </w:p>
    <w:p>
      <w:r>
        <w:t xml:space="preserve">DECIDES  </w:t>
        <w:br/>
        <w:t xml:space="preserve">Single Article: The operation notified under number 21-111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