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https://www.autoritedelaconcurrence.fr/fr/decision-de-controle-des-concentrations/relative-la-prise-de-controle-conjoint-de-la-societe-les-3</w:t>
      </w:r>
    </w:p>
    <w:p>
      <w:r>
        <w:t>Pages translated : 2</w:t>
      </w:r>
    </w:p>
    <w:p/>
    <w:p>
      <w:r>
        <w:rPr>
          <w:b/>
        </w:rPr>
        <w:t>[Pages 1–2]</w:t>
      </w:r>
    </w:p>
    <w:p>
      <w:r>
        <w:t xml:space="preserve">FRENCH REPUBLIC  </w:t>
        <w:br/>
        <w:t xml:space="preserve">Decision No. 26-DCC-110 of May 11, 2026  </w:t>
        <w:br/>
        <w:t xml:space="preserve">regarding the joint control acquisition of the company Les Bouleaux by  </w:t>
        <w:br/>
        <w:t xml:space="preserve">Mr. Alexandre Bercin and Cooperative U  </w:t>
        <w:br/>
        <w:t xml:space="preserve">The Competition Authority,  </w:t>
        <w:br/>
        <w:t xml:space="preserve">Having regard to the complete notification file submitted to the mergers department on April 21, 2026,  </w:t>
        <w:br/>
        <w:t xml:space="preserve">concerning the joint control acquisition of the company Les Bouleaux by Mr. Alexandre Bercin and  </w:t>
        <w:br/>
        <w:t xml:space="preserve">Cooperative U, formalized by the letter of approval from Système U Est dated October 28, 2025, and by  </w:t>
        <w:br/>
        <w:t xml:space="preserve">the probationary protocol of November 24,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Mr. Alexandre Bercin and  </w:t>
        <w:br/>
        <w:t xml:space="preserve">by Cooperative U of the company Les Bouleaux, which operates a retail business predominantly in food with a sales area of 3,186 m², under the Super U brand, located in Le Russey (25). The operation constitutes a concentration operation within the meaning of Article L. 430-1 of the Commercial Code. Given the revenues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26-100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