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15-DCC-154 of November 19, 2015</w:t>
        <w:br/>
        <w:t>regarding the joint control acquisition of the company Les Mousseaux by</w:t>
        <w:br/>
        <w:t>the Bodin group and ITM Entreprises</w:t>
        <w:br/>
        <w:t>The Competition Authority,</w:t>
        <w:br/>
        <w:t>Having regard to the complete notification file submitted to the mergers department on</w:t>
        <w:br/>
        <w:t>October 26, 2015, concerning the joint control acquisition of the company Les Mousseaux by the</w:t>
        <w:br/>
        <w:t>Bodin group and ITM Entreprises, formalized by a memorandum of understanding dated</w:t>
        <w:br/>
        <w:t>October 12, 2015;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transaction consists of the joint control acquisition of the company Les Mousseaux, which</w:t>
        <w:br/>
        <w:t>operates a retail business predominantly in food under the brand</w:t>
        <w:br/>
        <w:t>Intermarché in the city of Vigneux-sur-Seine (91), by the Bodin group and ITM</w:t>
        <w:br/>
        <w:t>Entreprises. This transaction constitutes a concentration within the meaning of Article L. 430-1 of the Commercial Code. Given the turnover achieved by the companies concerned,</w:t>
        <w:br/>
        <w:t>the transaction does not fall under the jurisdiction of the European Union. On the other hand, the thresholds for</w:t>
        <w:br/>
        <w:t>control relating to retail trade mentioned in point II of Article L. 430-2 of the Commercial Code are exceeded. The present transaction is therefore subject to the provisions of</w:t>
        <w:br/>
        <w:t>Articles L. 430-3 and following of the Commercial Code relating to economic concentration.</w:t>
        <w:br/>
        <w:t>2. In light of the elements of the file, the transaction is not likely to harm competition in the relevant markets.</w:t>
      </w:r>
    </w:p>
    <w:p>
      <w:r>
        <w:t>DECIDES</w:t>
        <w:br/>
        <w:t>Sole Article: The notified transaction under number 15-185 is authorized.</w:t>
        <w:br/>
        <w:t>The President,</w:t>
        <w:br/>
        <w:t>Bruno Lasserre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