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https://www.autoritedelaconcurrence.fr/fr/decision-de-controle-des-concentrations/relative-la-prise-de-controle-conjoint-de-la-societe-loscam</w:t>
      </w:r>
    </w:p>
    <w:p>
      <w:r>
        <w:t>Pages translated : 2</w:t>
      </w:r>
    </w:p>
    <w:p/>
    <w:p>
      <w:r>
        <w:rPr>
          <w:b/>
        </w:rPr>
        <w:t>[Pages 1–2]</w:t>
      </w:r>
    </w:p>
    <w:p>
      <w:r>
        <w:t xml:space="preserve">FRENCH REPUBLIC  </w:t>
        <w:br/>
        <w:t xml:space="preserve">Decision No. 25-DCC-202 of August 29, 2025  </w:t>
        <w:br/>
        <w:t xml:space="preserve">regarding the joint control acquisition of Loscam International Holdings by Trustar Capital Partners, FV Pallet Leasing Holding, and Mubadala Investment Company  </w:t>
        <w:br/>
        <w:t xml:space="preserve">The Competition Authority,  </w:t>
        <w:br/>
        <w:t xml:space="preserve">Having regard to the complete notification file submitted to the mergers department on August 7, 2025, concerning the joint control acquisition of Loscam International Holdings Co., Limited by Trustar Capital Partners Limited, FV Pallet Leasing Holding Ltd, and Mubadala Investment Company PJSC, formalized by a share purchase agreement, a shareholders' agreement, and a consortium agreement on June 26, 2025;  </w:t>
        <w:br/>
        <w:t xml:space="preserve">Having regard to Book IV of the Commercial Code relating to the freedom of prices and competition, and in particular its Articles L. 430-1 to L. 430-7;  </w:t>
        <w:br/>
        <w:t xml:space="preserve">Having regard to the other documents in the file;  </w:t>
        <w:br/>
        <w:t xml:space="preserve">Adopts the following decision:  </w:t>
        <w:br/>
        <w:t xml:space="preserve">1. The notified operation consists of the acquisition by MIC Industrial Investments 4 RSC LTD ("MIC 4"), indirectly controlled by Mubadala Investment Company PJSC, of 30% of the share capital of Loscam International Holdings Co., Limited ("Loscam") from China Merchants Shipping and Enterprises Company Limited ("CMS"), an affiliated entity of Trustar Capital Partners Limited ("Trustar") and FV Pallet Leasing Holding Ltd. ("FV"). CMS, Trustar, FV, and MIC 4 have entered into a shareholders' agreement, and Trustar, FV, and MIC 4 have signed a consortium agreement under which Trustar, FV, and MIC 4 will be granted certain governance rights conferring joint control over Loscam. The latter heads a group engaged in the pooling of reusable packaging solutions for supply chain logistics. It is primarily active in the wholesale, rental, and pooling of wooden and plastic pallets and other equipment. Given the revenues generated by the companies involved,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25-206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