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https://www.autoritedelaconcurrence.fr/fr/decision-de-controle-des-concentrations/relative-la-prise-de-controle-conjoint-de-la-societe-majref</w:t>
      </w:r>
    </w:p>
    <w:p>
      <w:r>
        <w:t>Pages translated : 2</w:t>
      </w:r>
    </w:p>
    <w:p/>
    <w:p>
      <w:r>
        <w:rPr>
          <w:b/>
        </w:rPr>
        <w:t>[Pages 1–2]</w:t>
      </w:r>
    </w:p>
    <w:p>
      <w:r>
        <w:t xml:space="preserve">FRENCH REPUBLIC  </w:t>
        <w:br/>
        <w:t xml:space="preserve">Decision No. 23-DCC-136 of July 5, 2023  </w:t>
        <w:br/>
        <w:t xml:space="preserve">regarding the joint control of the company Majref by the  </w:t>
        <w:br/>
        <w:t xml:space="preserve">companies Calumani and ITM Entreprises  </w:t>
        <w:br/>
        <w:t xml:space="preserve">The Competition Authority,  </w:t>
        <w:br/>
        <w:t xml:space="preserve">Having regard to the complete notification file sent to the mergers department on June 15, 2023,  </w:t>
        <w:br/>
        <w:t xml:space="preserve">concerning the joint control of the company Majref by the companies Calumani and  </w:t>
        <w:br/>
        <w:t xml:space="preserve">ITM Entreprises, formalized by a letter of intent dated June 1,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by the companies Calumani and  </w:t>
        <w:br/>
        <w:t xml:space="preserve">ITM Entreprises of the company Majref, which operates a business fund of food-dominant distribution of the supermarket type with an area of 1,482 m² located in Caissargues (30).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23-167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