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https://www.autoritedelaconcurrence.fr/fr/decision-de-controle-des-concentrations/relative-la-prise-de-controle-conjoint-de-la-societe-marina</w:t>
      </w:r>
    </w:p>
    <w:p>
      <w:r>
        <w:t>Pages translated : 2</w:t>
      </w:r>
    </w:p>
    <w:p/>
    <w:p>
      <w:r>
        <w:rPr>
          <w:b/>
        </w:rPr>
        <w:t>[Pages 1–2]</w:t>
      </w:r>
    </w:p>
    <w:p>
      <w:r>
        <w:t xml:space="preserve">FRENCH REPUBLIC  </w:t>
        <w:br/>
        <w:t xml:space="preserve">Decision No. 18-DCC-85 of May 25, 2018  </w:t>
        <w:br/>
        <w:t xml:space="preserve">regarding the joint control acquisition of the company Marina by the  </w:t>
        <w:br/>
        <w:t xml:space="preserve">company ITM Entreprises and the Cazaux group  </w:t>
        <w:br/>
        <w:t xml:space="preserve">The Competition Authority,  </w:t>
        <w:br/>
        <w:t xml:space="preserve">Having regard to the complete notification file sent to the mergers department on April 19, 2018,  </w:t>
        <w:br/>
        <w:t xml:space="preserve">concerning the joint control acquisition of the company Marina by the company ITM Entreprises and the  </w:t>
        <w:br/>
        <w:t xml:space="preserve">Cazaux group, and formalized by a letter of intent dated March 30, 2018, and a draft of statutes;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company ITM Entreprises and  </w:t>
        <w:br/>
        <w:t xml:space="preserve">the Cazaux group of the company Marina, which operates a predominantly food retail outlet of the hypermarket type with an area of 3,594 m² under the Intermarché brand, located in Cugnaux (31).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18-080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