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https://www.autoritedelaconcurrence.fr/fr/decision-de-controle-des-concentrations/relative-la-prise-de-controle-conjoint-de-la-societe-meri</w:t>
      </w:r>
    </w:p>
    <w:p>
      <w:r>
        <w:t>Pages translated : 5</w:t>
      </w:r>
    </w:p>
    <w:p/>
    <w:p>
      <w:r>
        <w:rPr>
          <w:b/>
        </w:rPr>
        <w:t>[Pages 1–3]</w:t>
      </w:r>
    </w:p>
    <w:p>
      <w:r>
        <w:t xml:space="preserve">FRENCH REPUBLIC  </w:t>
        <w:br/>
        <w:t xml:space="preserve">Decision No. 10-DCC-188 of December 20, 2010  </w:t>
        <w:br/>
        <w:t xml:space="preserve">regarding the joint control of the company Meri Man by the company Chambavi and ITM Entreprises  </w:t>
        <w:br/>
        <w:t xml:space="preserve">The Competition Authority,  </w:t>
        <w:br/>
        <w:t xml:space="preserve">Having regard to the notification file submitted in full to the concentrations service on November 19, 2010, regarding the joint control of the company Meri Man by the company Chambavi and ITM Entreprises, formalized by a share transfer agreement dated October 4, 2010;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The company ITM Alimentaire Sud Est is a French company held at [&gt;50]% by the company ITM Alimentaire France, which is itself held by the company ITM Entreprises. The company ITM Entreprises has entrusted the company ITM Alimentaire Sud Est with the animation and development of the franchisee network operating under the Intermarché, Ecomarché, and Netto brands in the Southeast region of France.  </w:t>
        <w:br/>
        <w:t xml:space="preserve">3. The company Chambavi is a holding company controlled by Mr. X. This company operates, through its subsidiary Villans, a predominantly food retail business under the Intermarché brand in Villard de Lans (38).  </w:t>
        <w:br/>
        <w:t xml:space="preserve">4. The company Meri Man, a simplified joint-stock company controlled by Mr. and Mrs. Y, operates a hypermarket under the Intermarché brand located in Valence (26). The company Meri Man is linked to the company ITM Entreprises by a brand contract dated August 26, 2002, for a duration of 10 years. Additionally, the company ITM Entreprises holds a share in the capital of the company Meri Man which does not confer any special rights.  </w:t>
        <w:br/>
        <w:t xml:space="preserve">5. The notified operation, formalized by a share transfer agreement dated October 4, 2010, consists of the acquisition by Chambavi of [&gt;50]% of the shares currently held by the Y family, with ITM Alimentaire Sud Est acquiring [&lt;5]% of the capital and ITM Entreprises retaining one share in the capital of Meri Man. Furthermore, the company Meri Man commits to adopting the standard statutes used by the Groupement des Mousquetaires, which grant ITM Entreprises a preferential share in this company. For a period of 15 years, the owner of the preferential share has the ability to block any change of brand. Moreover, they can oppose any transfer of shares and compel the majority shareholders to sell the business as soon as they operate a similar business under a competing brand. As the Authority has already considered on numerous occasions, these provisions will give ITM Entreprises control over the company Meri Man, jointly with that exercised by the company Chambavi.  </w:t>
        <w:br/>
        <w:t xml:space="preserve">6. Insofar as it results in the joint control of the company Meri Man by the ITM Entreprises group and the company Chambavi, the notified operation constitutes a concentration within the meaning of Article L. 430-1 of the Commercial Code.  </w:t>
        <w:br/>
        <w:t xml:space="preserve">7. The concerned companies operate a retail store and together achieve a total worldwide turnover of more than 75 million euros (ITM Entreprises group: […] billion euros for the fiscal year ending December 31, 2009; Chambavi: […] million euros for the same fiscal year, entirely realized in France; Meri Man: […] million euros entirely realized in France). The concerned companies achieve in France in the retail sector a turnover exceeding 15 million euros (ITM Entreprises group: […] billion euros). Given the turnover of the concerned companies, it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8. According to the consistent practice of national and community competition authorities, two categories of markets can be delineated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9. With regard to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commerce, (iv) small retail commerce, (v) maxi discounters, (vi) mail order sales.  </w:t>
        <w:br/>
        <w:t xml:space="preserve">10. Supermarkets are usually defined as food-dominant stores with a sales area of less than 2,500 m² and greater than 400 m². However, it should be noted that these thresholds must be used with caution and may be adapted to the specific case, as stores whose area is close to a threshold, either below or above, may find themselves in direct competition with stores of another category.  </w:t>
        <w:br/>
        <w:t xml:space="preserve">11. In this case, the store operated by the company Meri Man occupies an area of 3,049 m² and therefore falls into the category of hypermarkets.  </w:t>
        <w:br/>
        <w:t xml:space="preserve">2. GEOGRAPHICAL DELIMITATION  </w:t>
        <w:br/>
        <w:t>12. In its recent decisions regarding operations involving hypermarkets or supermarkets, the Competition Authority has recalled that two types of markets are usually distinguished based on catchment areas:</w:t>
      </w:r>
    </w:p>
    <w:p>
      <w:r>
        <w:rPr>
          <w:b/>
        </w:rPr>
        <w:t>[Pages 4–5]</w:t>
      </w:r>
    </w:p>
    <w:p>
      <w:r>
        <w:t xml:space="preserve">- a first market where the demand of consumers from an area meets the supply of hypermarkets they can access within less than 30 minutes by car and which are, from their perspective, substitutable with each other;  </w:t>
        <w:br/>
        <w:t xml:space="preserve">-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 xml:space="preserve">14. In the specific case, the competitive analysis will focus on the two markets, one including hypermarkets located within a 30-minute catchment area around Valence and the other including all hypermarkets, supermarkets, and maxi-discount stores located within a 15-minute catchment area.  </w:t>
        <w:br/>
        <w:t xml:space="preserve">B. UPSTREAM SUPPLY MARKETS  </w:t>
        <w:br/>
        <w:t xml:space="preserve">15. With regard to supply markets, the European Commission has recognized the existence of markets of national dimension by major product groups, a delimitation followed by national authorities.  </w:t>
        <w:br/>
        <w:t xml:space="preserve">16. There is no need to challenge this delimitation in the context of the present operation.  </w:t>
        <w:br/>
        <w:t xml:space="preserve">III. Competitive Analysis  </w:t>
        <w:br/>
        <w:t xml:space="preserve">A. DOWNSTREAM DISTRIBUTION MARKET  </w:t>
        <w:br/>
        <w:t xml:space="preserve">17. In the market including hypermarkets located within a 30-minute catchment area around Valence, the Intermarché operated by Meri Man represents 4.2% of market shares expressed in sales area. There are also four Intermarché present in the Valence area holding together 18.3% of market shares. Hypermarkets operated under the ITM Entreprises brand thus represent a cumulative market share of 22.5% in this market. These stores face competition from three hypermarkets under the E. Leclerc group (29% of sales area in the zone), and three hypermarkets under the Casino group (25.2% of sales area in the zone). The Auchan group (12.6% of sales area in the zone) and Système U (10.5% of sales area in the zone) are also present.  </w:t>
        <w:br/>
        <w:t xml:space="preserve">6 See the Commission decisions M.1684 Carrefour/Promodès of January 25, 2000, and M.2115 Carrefour/GB of September 28, 2000.  </w:t>
        <w:br/>
        <w:t xml:space="preserve">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w:t>
        <w:br/>
        <w:t xml:space="preserve">4  </w:t>
        <w:br/>
        <w:t xml:space="preserve">18. In the market including supermarkets and other equivalent forms of commerce located within a 15-minute drive around Valence, the Intermarché operated by Meri Man represents 4.7% of market shares expressed in sales area. There are also four Intermarché and two Netto present in the Valence area holding together 11.8% of market shares. Supermarkets operated under the ITM Entreprises brand thus represent, in the 15-minute catchment area around Valence, a cumulative market share of 16.5%. These stores face competition from several hypermarkets (Casino, E.Leclerc, and Auchan groups), several supermarkets (Casino, Carrefour, Système U groups), and several maxi-discount stores (Lidl and Casino group).  </w:t>
        <w:br/>
        <w:t xml:space="preserve">19. Consequently, the operation is not likely to harm competition in the markets concerned.  </w:t>
        <w:br/>
        <w:t xml:space="preserve">B. UPSTREAM SUPPLY MARKET  </w:t>
        <w:br/>
        <w:t xml:space="preserve">20. With regard to upstream supply markets, the operation, which only concerns the change of control of two stores, is not likely to significantly strengthen the purchasing power of the ITM Entreprises group, across all products as well as by major product groups.  </w:t>
        <w:br/>
        <w:t xml:space="preserve">21. Consequently, the operation is not likely to harm competition both in the downstream market and in the upstream market of distribution.  </w:t>
        <w:br/>
        <w:t xml:space="preserve">DECIDES  </w:t>
        <w:br/>
        <w:t xml:space="preserve">Single Article: The operation notified under number 10-0215 is authorized.  </w:t>
        <w:br/>
        <w:t xml:space="preserve">The President,  </w:t>
        <w:br/>
        <w:t xml:space="preserve">Bruno Lasserre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