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https://www.autoritedelaconcurrence.fr/fr/decision-de-controle-des-concentrations/relative-la-prise-de-controle-conjoint-de-la-societe-mont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24-DCC-32 of March 7, 2024</w:t>
        <w:br/>
        <w:t>regarding the joint control acquisition of the company Mont by the company</w:t>
        <w:br/>
        <w:t>RS AL.MA and ITM Entreprises</w:t>
        <w:br/>
        <w:t>The Competition Authority,</w:t>
      </w:r>
    </w:p>
    <w:p>
      <w:r>
        <w:t>Having regard to the complete notification file submitted to the mergers department on February 21, 2024,</w:t>
        <w:br/>
        <w:t>concerning the joint control acquisition of the company Mont by the company RS AL.MA and ITM</w:t>
        <w:br/>
        <w:t>Entreprises, formalized by a memorandum of understanding dated September 28, 2023;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</w:r>
    </w:p>
    <w:p>
      <w:r>
        <w:t>1. The notified operation consists of the joint control acquisition by the companies RS AL.MA and ITM</w:t>
        <w:br/>
        <w:t>Entreprises, of the company Mont, which operates a retail sales outlet,</w:t>
        <w:br/>
        <w:t>with an area of 2,837 m², predominantly food of the hypermarket type under the brand</w:t>
        <w:br/>
        <w:t>“Intermarché,” located in the city of Lugrin (74). It constitutes a concentration operation</w:t>
        <w:br/>
        <w:t>within the meaning of Article L. 430-1 of the Commercial Code. Given the turnover achieved</w:t>
        <w:br/>
        <w:t>by the companies concerned, the operation does not fall under the jurisdiction of the European</w:t>
        <w:br/>
        <w:t>Union. However, the retail control thresholds mentioned in II of Article L. 430-2 of the Commercial Code are exceeded. This operation is therefore</w:t>
        <w:br/>
        <w:t>subject to the provisions of Articles L. 430-3 and following of the Commercial Code relating to</w:t>
        <w:br/>
        <w:t>economic concentration.</w:t>
      </w:r>
    </w:p>
    <w:p>
      <w:r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24-022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