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https://www.autoritedelaconcurrence.fr/fr/decision-de-controle-des-concentrations/relative-la-prise-de-controle-conjoint-de-la-societe-mougne</w:t>
      </w:r>
    </w:p>
    <w:p>
      <w:r>
        <w:t>Pages translated : 2</w:t>
      </w:r>
    </w:p>
    <w:p/>
    <w:p>
      <w:r>
        <w:rPr>
          <w:b/>
        </w:rPr>
        <w:t>[Pages 1–2]</w:t>
      </w:r>
    </w:p>
    <w:p>
      <w:r>
        <w:t xml:space="preserve">FRENCH REPUBLIC  </w:t>
        <w:br/>
        <w:t xml:space="preserve">Decision No. 20-DCC-35 of February 28, 2020  </w:t>
        <w:br/>
        <w:t xml:space="preserve">regarding the joint control acquisition of the company Mougne by  </w:t>
        <w:br/>
        <w:t xml:space="preserve">Mr. Pascal Ferrier and the company ITM Entreprises  </w:t>
        <w:br/>
        <w:t xml:space="preserve">The Competition Authority,  </w:t>
        <w:br/>
        <w:t xml:space="preserve">Having regard to the complete notification file sent to the mergers department on February 3, 2020,  </w:t>
        <w:br/>
        <w:t xml:space="preserve">concerning the joint control acquisition of the company Mougne by Mr. Pascal Ferrier and  </w:t>
        <w:br/>
        <w:t xml:space="preserve">ITM Entreprises, formalized by a share transfer agreement dated  </w:t>
        <w:br/>
        <w:t xml:space="preserve">December 12, 2019;  </w:t>
        <w:br/>
        <w:t xml:space="preserve">Having regard to Book IV of the Commercial Code relating to the freedom of prices and competition, and  </w:t>
        <w:br/>
        <w:t xml:space="preserve">notably its Articles L. 430-1 to L. 430-7;  </w:t>
        <w:br/>
        <w:t xml:space="preserve">Having regard to the elements submitted during the investigation by the notifying parties;  </w:t>
        <w:br/>
        <w:t xml:space="preserve">Adopts the following decision:  </w:t>
        <w:br/>
        <w:t xml:space="preserve">1. The notified operation consists of the joint control acquisition by Mr. Pascal Ferrier and the company  </w:t>
        <w:br/>
        <w:t xml:space="preserve">ITM Entreprises of the company Mougne, which operates a predominantly food retail business of the supermarket type, with a surface area of 988 m2 under the Intermarché brand, located in  </w:t>
        <w:br/>
        <w:t xml:space="preserve">Sault (84). It constitutes a concentration operation within the meaning of Article L. 430-1 of the Commercial Code. Given the turnover achieved by the companies concerned,  </w:t>
        <w:br/>
        <w:t xml:space="preserve">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w:t>
        <w:br/>
        <w:t xml:space="preserve">L. 430-3 and following of the Commercial Code relating to economic concentration.  </w:t>
        <w:br/>
        <w:t xml:space="preserve">2. In view of the elements of the file, the operation is not likely to harm competition  </w:t>
        <w:br/>
        <w:t>in the relevant markets.</w:t>
      </w:r>
    </w:p>
    <w:p>
      <w:r>
        <w:t xml:space="preserve">DECIDES  </w:t>
        <w:br/>
        <w:t xml:space="preserve">Sole Article: The operation notified under number 20-027 is authorized.  </w:t>
        <w:br/>
        <w:t xml:space="preserve">The Vice-President,  </w:t>
        <w:br/>
        <w:t xml:space="preserve">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